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B3" w:rsidRPr="00197652" w:rsidRDefault="009A50D9" w:rsidP="00BA39B3">
      <w:pPr>
        <w:pStyle w:val="berschrift1"/>
        <w:numPr>
          <w:ilvl w:val="0"/>
          <w:numId w:val="0"/>
        </w:numPr>
        <w:rPr>
          <w:sz w:val="40"/>
          <w:lang w:val="de-DE"/>
        </w:rPr>
      </w:pPr>
      <w:bookmarkStart w:id="0" w:name="_Hlk4670960"/>
      <w:r>
        <w:rPr>
          <w:sz w:val="40"/>
          <w:lang w:val="de-DE"/>
        </w:rPr>
        <w:t>Dritte Vergleichs-Studie zu Lohnabrechnungs-Software</w:t>
      </w:r>
    </w:p>
    <w:bookmarkEnd w:id="0"/>
    <w:p w:rsidR="00BA39B3" w:rsidRPr="004008B2" w:rsidRDefault="004008B2" w:rsidP="00BA39B3">
      <w:pPr>
        <w:pStyle w:val="berschrift2"/>
        <w:numPr>
          <w:ilvl w:val="0"/>
          <w:numId w:val="0"/>
        </w:numPr>
        <w:rPr>
          <w:sz w:val="28"/>
          <w:lang w:val="de-DE"/>
        </w:rPr>
      </w:pPr>
      <w:r w:rsidRPr="004008B2">
        <w:rPr>
          <w:bCs/>
          <w:szCs w:val="32"/>
          <w:lang w:val="de-DE"/>
        </w:rPr>
        <w:t>Anwender bewerten GDI Lohn &amp; Gehalt mit Bestnoten</w:t>
      </w:r>
    </w:p>
    <w:p w:rsidR="004008B2" w:rsidRDefault="004008B2" w:rsidP="004008B2">
      <w:pPr>
        <w:rPr>
          <w:rStyle w:val="Fett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5384F7B" wp14:editId="7C4DD634">
            <wp:simplePos x="0" y="0"/>
            <wp:positionH relativeFrom="margin">
              <wp:posOffset>3268980</wp:posOffset>
            </wp:positionH>
            <wp:positionV relativeFrom="paragraph">
              <wp:posOffset>13335</wp:posOffset>
            </wp:positionV>
            <wp:extent cx="2740660" cy="1523365"/>
            <wp:effectExtent l="0" t="0" r="254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ev Siegel-IDW_PS_880-GDI_v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52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ett"/>
        </w:rPr>
        <w:t>GDI Software hat sich in der Anwenderbefragung „Professional User Rating: Human Resource Solutions (PUR HR) 2020“ dem Urteil der Anwender gestellt. Aus der Anwenderstudie des Marktforschungs- und Beratungsunternehmens techconsult geht die Lohnabrechnungs-Lösung GDI Lohn &amp; Gehalt als Sieger hervor.</w:t>
      </w:r>
    </w:p>
    <w:p w:rsidR="007B4B4D" w:rsidRPr="004008B2" w:rsidRDefault="007B4B4D" w:rsidP="00057BE6">
      <w:pPr>
        <w:jc w:val="both"/>
        <w:rPr>
          <w:bCs/>
          <w:noProof/>
          <w14:ligatures w14:val="standardContextual"/>
        </w:rPr>
      </w:pPr>
    </w:p>
    <w:p w:rsidR="004008B2" w:rsidRPr="004008B2" w:rsidRDefault="004008B2" w:rsidP="004008B2">
      <w:pPr>
        <w:rPr>
          <w:rStyle w:val="Fett"/>
          <w:b w:val="0"/>
        </w:rPr>
      </w:pPr>
      <w:r w:rsidRPr="004008B2">
        <w:rPr>
          <w:rStyle w:val="Fett"/>
          <w:b w:val="0"/>
        </w:rPr>
        <w:t xml:space="preserve">Die Studie wurde </w:t>
      </w:r>
      <w:r>
        <w:rPr>
          <w:rStyle w:val="Fett"/>
          <w:b w:val="0"/>
        </w:rPr>
        <w:t xml:space="preserve">zum dritten Mal </w:t>
      </w:r>
      <w:r w:rsidRPr="004008B2">
        <w:rPr>
          <w:rStyle w:val="Fett"/>
          <w:b w:val="0"/>
        </w:rPr>
        <w:t xml:space="preserve">vom unabhängigen Beratungsunternehmen techconsult </w:t>
      </w:r>
      <w:r>
        <w:rPr>
          <w:rStyle w:val="Fett"/>
          <w:b w:val="0"/>
        </w:rPr>
        <w:t xml:space="preserve">einem Unternehmen der heise-Gruppe </w:t>
      </w:r>
      <w:r w:rsidRPr="004008B2">
        <w:rPr>
          <w:rStyle w:val="Fett"/>
          <w:b w:val="0"/>
        </w:rPr>
        <w:t xml:space="preserve">durchgeführt und </w:t>
      </w:r>
      <w:r>
        <w:rPr>
          <w:rStyle w:val="Fett"/>
          <w:b w:val="0"/>
        </w:rPr>
        <w:t>vergleicht aktuelle Lösungen</w:t>
      </w:r>
      <w:r w:rsidRPr="004008B2">
        <w:rPr>
          <w:rStyle w:val="Fett"/>
          <w:b w:val="0"/>
        </w:rPr>
        <w:t xml:space="preserve"> am derzeitigen Markt für HR-Software</w:t>
      </w:r>
      <w:r w:rsidR="00B23B24">
        <w:rPr>
          <w:rStyle w:val="Fett"/>
          <w:b w:val="0"/>
        </w:rPr>
        <w:t>.</w:t>
      </w:r>
      <w:bookmarkStart w:id="1" w:name="_GoBack"/>
      <w:bookmarkEnd w:id="1"/>
      <w:r w:rsidRPr="004008B2">
        <w:t xml:space="preserve"> </w:t>
      </w:r>
      <w:r>
        <w:t>Der Produktvergleich erfolgte in den Dimensionen Company Rating (Herstellerbewertung) und Technology/Solution Rating (Lösungsbewertung) mit mehr als 60 Kriterien in 14 Unterkategorien.</w:t>
      </w:r>
      <w:r w:rsidRPr="004008B2">
        <w:rPr>
          <w:rStyle w:val="Fett"/>
          <w:b w:val="0"/>
        </w:rPr>
        <w:t xml:space="preserve"> Die teilnehmenden Unternehmen waren Anwender aus der Praxis und bewerteten ihre jeweilige Software.</w:t>
      </w:r>
    </w:p>
    <w:p w:rsidR="004008B2" w:rsidRPr="004008B2" w:rsidRDefault="004008B2" w:rsidP="004008B2">
      <w:pPr>
        <w:rPr>
          <w:rStyle w:val="Fett"/>
          <w:b w:val="0"/>
        </w:rPr>
      </w:pPr>
      <w:r w:rsidRPr="004008B2">
        <w:rPr>
          <w:rStyle w:val="Fett"/>
          <w:b w:val="0"/>
        </w:rPr>
        <w:t xml:space="preserve">Die Ergebnisse werden bei dieser Studie in einer diamantförmigen Matrix dargestellt: Eine Dimension bezieht sich auf das </w:t>
      </w:r>
      <w:r>
        <w:rPr>
          <w:rStyle w:val="Fett"/>
          <w:b w:val="0"/>
        </w:rPr>
        <w:t>Software-</w:t>
      </w:r>
      <w:r w:rsidRPr="004008B2">
        <w:rPr>
          <w:rStyle w:val="Fett"/>
          <w:b w:val="0"/>
        </w:rPr>
        <w:t xml:space="preserve">Unternehmen und dessen Marktperformance und eine auf die angebotene Lösung und die verwendeten Technologien. In fast allen Bereichen hat GDI Lohn &amp; Gehalt </w:t>
      </w:r>
      <w:r>
        <w:rPr>
          <w:rStyle w:val="Fett"/>
          <w:b w:val="0"/>
        </w:rPr>
        <w:t xml:space="preserve">in diesem Jahr </w:t>
      </w:r>
      <w:r w:rsidRPr="004008B2">
        <w:rPr>
          <w:rStyle w:val="Fett"/>
          <w:b w:val="0"/>
        </w:rPr>
        <w:t>die Nase vorn</w:t>
      </w:r>
      <w:r>
        <w:rPr>
          <w:rStyle w:val="Fett"/>
          <w:b w:val="0"/>
        </w:rPr>
        <w:t xml:space="preserve"> -</w:t>
      </w:r>
      <w:r w:rsidRPr="004008B2">
        <w:rPr>
          <w:rStyle w:val="Fett"/>
          <w:b w:val="0"/>
        </w:rPr>
        <w:t xml:space="preserve"> sowohl in der Bewertung des Herstellers mit seinen Leistungen und Services als auch in der Lösungsbewertung selbst.</w:t>
      </w:r>
    </w:p>
    <w:p w:rsidR="004008B2" w:rsidRPr="004008B2" w:rsidRDefault="004008B2" w:rsidP="004008B2">
      <w:pPr>
        <w:rPr>
          <w:rStyle w:val="Fett"/>
          <w:b w:val="0"/>
        </w:rPr>
      </w:pPr>
      <w:r w:rsidRPr="004008B2">
        <w:rPr>
          <w:rStyle w:val="Fett"/>
          <w:b w:val="0"/>
        </w:rPr>
        <w:t xml:space="preserve">In der Herstellerbewertung sticht GDI bei </w:t>
      </w:r>
      <w:r w:rsidRPr="004008B2">
        <w:rPr>
          <w:bCs/>
        </w:rPr>
        <w:t xml:space="preserve">Support &amp; Service, Kompetenz der Vertriebspartner, dem Weiterbildungsangebot sowie in der Kategorie Preis- und Bezugsmodelle besonders hervor. </w:t>
      </w:r>
      <w:r>
        <w:rPr>
          <w:bCs/>
        </w:rPr>
        <w:t>„</w:t>
      </w:r>
      <w:r w:rsidRPr="004008B2">
        <w:rPr>
          <w:bCs/>
        </w:rPr>
        <w:t>Dieses Ergebnis bestätigt das gesetzte Unternehmensziel in Form eines Leistungspakets von Software &amp; Service in Verbindung mit einem kompetenten und engagierten Fachhandels-Netzwerk</w:t>
      </w:r>
      <w:r>
        <w:rPr>
          <w:bCs/>
        </w:rPr>
        <w:t xml:space="preserve">“, freut sich </w:t>
      </w:r>
      <w:r w:rsidR="00AC6652">
        <w:rPr>
          <w:bCs/>
        </w:rPr>
        <w:t xml:space="preserve">GDI </w:t>
      </w:r>
      <w:r w:rsidR="009A50D9">
        <w:rPr>
          <w:bCs/>
        </w:rPr>
        <w:t>Ge</w:t>
      </w:r>
      <w:r>
        <w:rPr>
          <w:bCs/>
        </w:rPr>
        <w:t>schäftsführer Marc Zausig</w:t>
      </w:r>
      <w:r w:rsidRPr="004008B2">
        <w:rPr>
          <w:bCs/>
        </w:rPr>
        <w:t xml:space="preserve">. </w:t>
      </w:r>
    </w:p>
    <w:p w:rsidR="00AC6652" w:rsidRDefault="004008B2" w:rsidP="004008B2">
      <w:pPr>
        <w:rPr>
          <w:rStyle w:val="Fett"/>
          <w:b w:val="0"/>
        </w:rPr>
      </w:pPr>
      <w:r w:rsidRPr="004008B2">
        <w:rPr>
          <w:rStyle w:val="Fett"/>
          <w:b w:val="0"/>
        </w:rPr>
        <w:t>Auch bei der Lösungsbewertung erzielt GDI Lohn &amp; Gehalt durchweg gute bis sehr gute Ergebnisse. Enthaltene Kriterien reichen von der Nutzerfreundlichkeit über das Preis-/Leistungsverhältnis bis hin zum Funktionsumfang. Insbesondere beim Funktionsumfang (Lohn- und Gehaltsabrechnung, Meldewesen, Online-Banking, Stammdatenverwaltung, etc.) kann GDI Software punkten.</w:t>
      </w:r>
      <w:r w:rsidR="00A61B8C">
        <w:rPr>
          <w:rStyle w:val="Fett"/>
          <w:b w:val="0"/>
        </w:rPr>
        <w:t xml:space="preserve"> </w:t>
      </w:r>
    </w:p>
    <w:p w:rsidR="009A50D9" w:rsidRPr="004008B2" w:rsidRDefault="00A61B8C" w:rsidP="004008B2">
      <w:pPr>
        <w:rPr>
          <w:rStyle w:val="Fett"/>
          <w:b w:val="0"/>
        </w:rPr>
      </w:pPr>
      <w:r>
        <w:rPr>
          <w:rStyle w:val="Fett"/>
          <w:b w:val="0"/>
        </w:rPr>
        <w:t>Als Testsieger lässt GDI Wettbewerber wie DATEV, Lexware, Sage oder HS hinter sich und bestätigt seine Kompetenz als Hersteller von kaufmännischer Software mit 40-jähriger Erfahrung.</w:t>
      </w:r>
      <w:r w:rsidR="00B0263D">
        <w:rPr>
          <w:rStyle w:val="Fett"/>
          <w:b w:val="0"/>
        </w:rPr>
        <w:t xml:space="preserve"> </w:t>
      </w:r>
      <w:r w:rsidR="00B0263D">
        <w:t>„Wir freuen uns natürlich über den Testsieg</w:t>
      </w:r>
      <w:r w:rsidR="00A3465B">
        <w:t>“, so GDI Geschäftsführer Marc Zausig</w:t>
      </w:r>
      <w:r w:rsidR="00B0263D">
        <w:t xml:space="preserve">, </w:t>
      </w:r>
      <w:r w:rsidR="00A3465B">
        <w:t>„</w:t>
      </w:r>
      <w:r w:rsidR="00B0263D">
        <w:t>noch mehr jedoch über die Detailergebnisse, die uns dabei helfen, unsere Software noch besser zu machen.</w:t>
      </w:r>
      <w:r w:rsidR="00A3465B">
        <w:t>“</w:t>
      </w:r>
    </w:p>
    <w:p w:rsidR="00E41900" w:rsidRDefault="004008B2" w:rsidP="00E41900">
      <w:pPr>
        <w:spacing w:before="0" w:beforeAutospacing="0" w:after="200" w:afterAutospacing="0" w:line="276" w:lineRule="auto"/>
        <w:rPr>
          <w:rStyle w:val="Fett"/>
          <w:sz w:val="27"/>
          <w:szCs w:val="27"/>
        </w:rPr>
      </w:pPr>
      <w:r>
        <w:rPr>
          <w:b/>
          <w:bCs/>
          <w:noProof/>
          <w:sz w:val="27"/>
          <w:szCs w:val="27"/>
          <w14:ligatures w14:val="standardContextual"/>
        </w:rPr>
        <w:lastRenderedPageBreak/>
        <w:drawing>
          <wp:inline distT="0" distB="0" distL="0" distR="0">
            <wp:extent cx="6143625" cy="425177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R-HR-2020_GDI-Lohn-Gehalt-Gewinner_Test_Vergleic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25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9F" w:rsidRPr="00E41900" w:rsidRDefault="00F3139F" w:rsidP="00E41900">
      <w:pPr>
        <w:spacing w:before="0" w:beforeAutospacing="0" w:after="200" w:afterAutospacing="0" w:line="276" w:lineRule="auto"/>
        <w:rPr>
          <w:b/>
          <w:bCs/>
          <w:sz w:val="27"/>
          <w:szCs w:val="27"/>
        </w:rPr>
      </w:pPr>
      <w:r>
        <w:rPr>
          <w:rStyle w:val="Fett"/>
          <w:sz w:val="27"/>
          <w:szCs w:val="27"/>
        </w:rPr>
        <w:t>GDI Software</w:t>
      </w:r>
    </w:p>
    <w:p w:rsidR="00251C33" w:rsidRPr="00A42110" w:rsidRDefault="00251C33" w:rsidP="00057BE6">
      <w:pPr>
        <w:jc w:val="both"/>
        <w:outlineLvl w:val="1"/>
        <w:rPr>
          <w:rFonts w:cstheme="minorHAnsi"/>
        </w:rPr>
      </w:pPr>
      <w:r w:rsidRPr="00A42110">
        <w:rPr>
          <w:rFonts w:cstheme="minorHAnsi"/>
          <w:b/>
          <w:bCs/>
        </w:rPr>
        <w:t>Das Unternehmen</w:t>
      </w:r>
    </w:p>
    <w:p w:rsidR="00251C33" w:rsidRPr="006D45E1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>Die GDI - Gesellschaft für Datentechnik und Informationssysteme mbH - entwickelt seit ihrer Gründung 1979 am Standort in Landau in der Pfalz kaufmännische Software für mittelständische Unternehmen. Mit seinen Lösungen für Warenwirtschaft, CRM, Auftragsbearbeitung, Finanzbuchhaltung, Anlagenbuchhaltung, Kostenrechnung, Lohn &amp; Gehaltsabrechnung sowie Zeiterfassung inklusive Mobile-Apps und Browseranwendungen zählt GDI zu den wenigen Komplett-Anbietern am Markt.</w:t>
      </w:r>
      <w:r>
        <w:rPr>
          <w:rFonts w:cstheme="minorHAnsi"/>
        </w:rPr>
        <w:t xml:space="preserve"> </w:t>
      </w:r>
      <w:r w:rsidRPr="006D45E1">
        <w:rPr>
          <w:rFonts w:cstheme="minorHAnsi"/>
        </w:rPr>
        <w:t xml:space="preserve">Mehr als 18.000 Unternehmen </w:t>
      </w:r>
      <w:r w:rsidR="00D31ED9" w:rsidRPr="006D45E1">
        <w:rPr>
          <w:rFonts w:cstheme="minorHAnsi"/>
        </w:rPr>
        <w:t xml:space="preserve">vertrauen </w:t>
      </w:r>
      <w:r w:rsidRPr="006D45E1">
        <w:rPr>
          <w:rFonts w:cstheme="minorHAnsi"/>
        </w:rPr>
        <w:t>bundesweit auf diese Lösungen.</w:t>
      </w:r>
    </w:p>
    <w:p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Durch die offene Programm-Architektur der GDI Software und </w:t>
      </w:r>
      <w:r w:rsidR="00D31ED9">
        <w:rPr>
          <w:rFonts w:cstheme="minorHAnsi"/>
        </w:rPr>
        <w:t xml:space="preserve">den Service von </w:t>
      </w:r>
      <w:r w:rsidRPr="00A42110">
        <w:rPr>
          <w:rFonts w:cstheme="minorHAnsi"/>
        </w:rPr>
        <w:t xml:space="preserve">130 GDI Fachhandelspartnern </w:t>
      </w:r>
      <w:r w:rsidR="00D31ED9">
        <w:rPr>
          <w:rFonts w:cstheme="minorHAnsi"/>
        </w:rPr>
        <w:t xml:space="preserve">vor Ort </w:t>
      </w:r>
      <w:r w:rsidRPr="00A42110">
        <w:rPr>
          <w:rFonts w:cstheme="minorHAnsi"/>
        </w:rPr>
        <w:t>erhält jede Branche und jedes Szenario eine perfekte Lösung. Basis hierfür ist das GDI Drei-Stufen-Modell: GDI-Standard-Lösungen plus Branchen-Standards plus individuelle Anpassungen.</w:t>
      </w:r>
    </w:p>
    <w:p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>So entstehen „maßgeschneiderte individuelle Standard-Software-Lösungen“ – made in Germany.</w:t>
      </w:r>
    </w:p>
    <w:p w:rsidR="00251C33" w:rsidRPr="00A42110" w:rsidRDefault="00251C33" w:rsidP="00251C33">
      <w:pPr>
        <w:rPr>
          <w:rFonts w:cstheme="minorHAnsi"/>
        </w:rPr>
      </w:pPr>
    </w:p>
    <w:p w:rsidR="00251C33" w:rsidRPr="00A42110" w:rsidRDefault="00251C33" w:rsidP="00251C33">
      <w:pPr>
        <w:rPr>
          <w:rFonts w:cstheme="minorHAnsi"/>
          <w:b/>
        </w:rPr>
      </w:pPr>
      <w:r w:rsidRPr="00A42110">
        <w:rPr>
          <w:rFonts w:cstheme="minorHAnsi"/>
          <w:b/>
        </w:rPr>
        <w:lastRenderedPageBreak/>
        <w:t>Pressekontakt</w:t>
      </w:r>
    </w:p>
    <w:p w:rsidR="00251C33" w:rsidRDefault="00251C33" w:rsidP="00251C33">
      <w:r>
        <w:rPr>
          <w:rFonts w:cstheme="minorHAnsi"/>
        </w:rPr>
        <w:t>Ulrich Gaida</w:t>
      </w:r>
      <w:r w:rsidRPr="00A42110">
        <w:rPr>
          <w:rFonts w:cstheme="minorHAnsi"/>
        </w:rPr>
        <w:br/>
        <w:t xml:space="preserve">GDI Software - Gesellschaft für Datentechnik und Informationssysteme mbH, </w:t>
      </w:r>
      <w:r w:rsidRPr="00A42110">
        <w:rPr>
          <w:rFonts w:cstheme="minorHAnsi"/>
        </w:rPr>
        <w:br/>
        <w:t xml:space="preserve">Klaus-von-Klitzing-Str. 1, 76829 Landau, </w:t>
      </w:r>
      <w:r w:rsidRPr="00A42110">
        <w:rPr>
          <w:rFonts w:cstheme="minorHAnsi"/>
        </w:rPr>
        <w:br/>
        <w:t>Tel: (06341)</w:t>
      </w:r>
      <w:r>
        <w:rPr>
          <w:rFonts w:cstheme="minorHAnsi"/>
        </w:rPr>
        <w:t xml:space="preserve"> 95 50-0 </w:t>
      </w:r>
      <w:r>
        <w:rPr>
          <w:rFonts w:cstheme="minorHAnsi"/>
        </w:rPr>
        <w:br/>
        <w:t>Fax: (06341) 95 50-10</w:t>
      </w:r>
      <w:r>
        <w:rPr>
          <w:rFonts w:cstheme="minorHAnsi"/>
        </w:rPr>
        <w:br/>
        <w:t xml:space="preserve">E-Mail: </w:t>
      </w:r>
      <w:r w:rsidRPr="00A42110">
        <w:rPr>
          <w:rFonts w:cstheme="minorHAnsi"/>
        </w:rPr>
        <w:t xml:space="preserve"> </w:t>
      </w:r>
      <w:hyperlink r:id="rId13" w:history="1">
        <w:r w:rsidRPr="008E740F">
          <w:rPr>
            <w:rStyle w:val="Hyperlink"/>
            <w:rFonts w:cstheme="minorHAnsi"/>
          </w:rPr>
          <w:t>presse@gdi.de</w:t>
        </w:r>
      </w:hyperlink>
      <w:r w:rsidRPr="00A42110">
        <w:rPr>
          <w:rFonts w:cstheme="minorHAnsi"/>
        </w:rPr>
        <w:br/>
      </w:r>
      <w:r>
        <w:rPr>
          <w:rFonts w:cstheme="minorHAnsi"/>
        </w:rPr>
        <w:t xml:space="preserve">Web:  </w:t>
      </w:r>
      <w:hyperlink r:id="rId14" w:history="1">
        <w:r w:rsidRPr="008E740F">
          <w:rPr>
            <w:rStyle w:val="Hyperlink"/>
            <w:rFonts w:cstheme="minorHAnsi"/>
          </w:rPr>
          <w:t>www.gdi.de</w:t>
        </w:r>
      </w:hyperlink>
    </w:p>
    <w:p w:rsidR="00BA39B3" w:rsidRPr="00FE263C" w:rsidRDefault="00BA39B3" w:rsidP="00FE263C"/>
    <w:sectPr w:rsidR="00BA39B3" w:rsidRPr="00FE263C" w:rsidSect="001714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1077" w:bottom="284" w:left="107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91" w:rsidRDefault="001F1091" w:rsidP="00DC5EF8">
      <w:r>
        <w:separator/>
      </w:r>
    </w:p>
  </w:endnote>
  <w:endnote w:type="continuationSeparator" w:id="0">
    <w:p w:rsidR="001F1091" w:rsidRDefault="001F1091" w:rsidP="00DC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87" w:rsidRDefault="00D66C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8930"/>
      <w:gridCol w:w="386"/>
    </w:tblGrid>
    <w:tr w:rsidR="001714DA" w:rsidTr="00F3508B">
      <w:tc>
        <w:tcPr>
          <w:tcW w:w="426" w:type="dxa"/>
        </w:tcPr>
        <w:p w:rsidR="001714DA" w:rsidRDefault="001714DA" w:rsidP="00DC5EF8">
          <w:pPr>
            <w:pStyle w:val="Fuzeile"/>
          </w:pPr>
        </w:p>
      </w:tc>
      <w:tc>
        <w:tcPr>
          <w:tcW w:w="8930" w:type="dxa"/>
          <w:tcBorders>
            <w:right w:val="single" w:sz="4" w:space="0" w:color="ED691C" w:themeColor="accent1"/>
          </w:tcBorders>
        </w:tcPr>
        <w:p w:rsidR="000A7D34" w:rsidRDefault="000A7D34" w:rsidP="00DC5EF8">
          <w:pPr>
            <w:pStyle w:val="Fuzeile"/>
          </w:pPr>
        </w:p>
        <w:p w:rsidR="001714DA" w:rsidRPr="000A7D34" w:rsidRDefault="00251C33" w:rsidP="00DC5EF8">
          <w:pPr>
            <w:pStyle w:val="Fuzeile"/>
          </w:pPr>
          <w:r>
            <w:t xml:space="preserve">Pressemeldung: </w:t>
          </w:r>
          <w:r w:rsidR="001A7FCD">
            <w:t>GDI Finanzbuchhaltung</w:t>
          </w:r>
          <w:r>
            <w:t xml:space="preserve"> 201</w:t>
          </w:r>
          <w:r w:rsidR="001A7FCD">
            <w:t>9</w:t>
          </w:r>
        </w:p>
      </w:tc>
      <w:tc>
        <w:tcPr>
          <w:tcW w:w="386" w:type="dxa"/>
          <w:tcBorders>
            <w:left w:val="single" w:sz="4" w:space="0" w:color="ED691C" w:themeColor="accent1"/>
          </w:tcBorders>
        </w:tcPr>
        <w:p w:rsidR="001714DA" w:rsidRPr="001714DA" w:rsidRDefault="001714DA" w:rsidP="00DC5EF8">
          <w:pPr>
            <w:pStyle w:val="Fuzeile"/>
          </w:pPr>
          <w:r w:rsidRPr="001714DA">
            <w:fldChar w:fldCharType="begin"/>
          </w:r>
          <w:r w:rsidRPr="001714DA">
            <w:instrText>PAGE   \* MERGEFORMAT</w:instrText>
          </w:r>
          <w:r w:rsidRPr="001714DA">
            <w:fldChar w:fldCharType="separate"/>
          </w:r>
          <w:r w:rsidRPr="001714DA">
            <w:t>1</w:t>
          </w:r>
          <w:r w:rsidRPr="001714DA">
            <w:fldChar w:fldCharType="end"/>
          </w:r>
        </w:p>
        <w:p w:rsidR="001714DA" w:rsidRPr="001714DA" w:rsidRDefault="001714DA" w:rsidP="00DC5EF8">
          <w:pPr>
            <w:pStyle w:val="Fuzeile"/>
          </w:pPr>
        </w:p>
      </w:tc>
    </w:tr>
  </w:tbl>
  <w:p w:rsidR="001714DA" w:rsidRDefault="001714DA" w:rsidP="00DC5E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el"/>
      <w:tag w:val=""/>
      <w:id w:val="-11434970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714DA" w:rsidRDefault="000A7D34" w:rsidP="00DC5EF8">
        <w:pPr>
          <w:pStyle w:val="Fuzeile"/>
        </w:pPr>
        <w:r>
          <w:t>Bewerber- und Mitarbeiterinformationen zum Datenschutz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91" w:rsidRDefault="001F1091" w:rsidP="00DC5EF8">
      <w:r>
        <w:separator/>
      </w:r>
    </w:p>
  </w:footnote>
  <w:footnote w:type="continuationSeparator" w:id="0">
    <w:p w:rsidR="001F1091" w:rsidRDefault="001F1091" w:rsidP="00DC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279" w:rsidRPr="00365279" w:rsidRDefault="00365279" w:rsidP="00DC5EF8">
    <w:pPr>
      <w:pStyle w:val="Kopfzeile"/>
    </w:pPr>
    <w:r w:rsidRPr="00EB2D1B">
      <w:rPr>
        <w:noProof/>
      </w:rPr>
      <w:drawing>
        <wp:inline distT="0" distB="0" distL="0" distR="0" wp14:anchorId="31191ECF" wp14:editId="2BBFC856">
          <wp:extent cx="1771650" cy="559792"/>
          <wp:effectExtent l="0" t="0" r="0" b="0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DA" w:rsidRDefault="00BA39B3" w:rsidP="00BA39B3">
    <w:pPr>
      <w:pStyle w:val="Kopfzeile"/>
      <w:jc w:val="right"/>
    </w:pPr>
    <w:r w:rsidRPr="00BA39B3">
      <w:rPr>
        <w:b/>
        <w:sz w:val="28"/>
      </w:rPr>
      <w:t>Pressemeldung</w:t>
    </w:r>
    <w:r>
      <w:tab/>
    </w:r>
    <w:r>
      <w:tab/>
    </w:r>
    <w:r w:rsidR="001714DA" w:rsidRPr="00EB2D1B">
      <w:rPr>
        <w:noProof/>
      </w:rPr>
      <w:drawing>
        <wp:inline distT="0" distB="0" distL="0" distR="0" wp14:anchorId="77755C9C" wp14:editId="2E577BB9">
          <wp:extent cx="1787982" cy="521230"/>
          <wp:effectExtent l="0" t="0" r="3175" b="0"/>
          <wp:docPr id="2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982" cy="52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7FCD" w:rsidRDefault="001A7FCD" w:rsidP="00BA39B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BC" w:rsidRDefault="00FE4FBC" w:rsidP="00DC5EF8">
    <w:pPr>
      <w:pStyle w:val="Kopfzeile"/>
    </w:pPr>
    <w:r w:rsidRPr="00EB2D1B">
      <w:rPr>
        <w:noProof/>
      </w:rPr>
      <w:drawing>
        <wp:inline distT="0" distB="0" distL="0" distR="0" wp14:anchorId="7337ADCA" wp14:editId="3A13160B">
          <wp:extent cx="1771650" cy="559792"/>
          <wp:effectExtent l="0" t="0" r="0" b="0"/>
          <wp:docPr id="1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96A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6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6B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846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EF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404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43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4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8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2B84"/>
    <w:multiLevelType w:val="multilevel"/>
    <w:tmpl w:val="450C3ED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æ"/>
      <w:lvlJc w:val="left"/>
      <w:pPr>
        <w:ind w:left="706" w:hanging="216"/>
      </w:pPr>
      <w:rPr>
        <w:rFonts w:ascii="Wingdings 3" w:hAnsi="Wingdings 3" w:hint="default"/>
        <w:b w:val="0"/>
        <w:i w:val="0"/>
        <w:color w:val="ED691C" w:themeColor="accent1"/>
        <w:sz w:val="16"/>
        <w:u w:color="00B0F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1" w15:restartNumberingAfterBreak="0">
    <w:nsid w:val="0D215067"/>
    <w:multiLevelType w:val="hybridMultilevel"/>
    <w:tmpl w:val="F04E7BE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ECE19A4">
      <w:start w:val="1"/>
      <w:numFmt w:val="bullet"/>
      <w:lvlText w:val="►"/>
      <w:lvlJc w:val="left"/>
      <w:pPr>
        <w:ind w:left="1440" w:hanging="360"/>
      </w:pPr>
      <w:rPr>
        <w:rFonts w:ascii="Arial Black" w:hAnsi="Arial Black" w:hint="default"/>
        <w:color w:val="6A6D6D" w:themeColor="text2"/>
      </w:rPr>
    </w:lvl>
    <w:lvl w:ilvl="2" w:tplc="6DD4D564">
      <w:start w:val="1"/>
      <w:numFmt w:val="bullet"/>
      <w:pStyle w:val="Aufzhlungszeichen3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C20116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FCD80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</w:abstractNum>
  <w:abstractNum w:abstractNumId="13" w15:restartNumberingAfterBreak="0">
    <w:nsid w:val="17781904"/>
    <w:multiLevelType w:val="hybridMultilevel"/>
    <w:tmpl w:val="C814590A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C23C7"/>
    <w:multiLevelType w:val="multilevel"/>
    <w:tmpl w:val="98E0523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5" w15:restartNumberingAfterBreak="0">
    <w:nsid w:val="28A170E2"/>
    <w:multiLevelType w:val="hybridMultilevel"/>
    <w:tmpl w:val="DEB0CA0C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8078F09C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6A6D6D" w:themeColor="text2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46A3"/>
    <w:multiLevelType w:val="multilevel"/>
    <w:tmpl w:val="32D47188"/>
    <w:styleLink w:val="Rhea-Aufzhlung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pStyle w:val="Aufzhlungszeichen2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7" w15:restartNumberingAfterBreak="0">
    <w:nsid w:val="3FD7651D"/>
    <w:multiLevelType w:val="hybridMultilevel"/>
    <w:tmpl w:val="886ACB52"/>
    <w:lvl w:ilvl="0" w:tplc="A454DE4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90D"/>
    <w:multiLevelType w:val="hybridMultilevel"/>
    <w:tmpl w:val="CA50EA12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924FEA8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00B0F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ED9"/>
    <w:multiLevelType w:val="hybridMultilevel"/>
    <w:tmpl w:val="7D943D64"/>
    <w:lvl w:ilvl="0" w:tplc="04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33F1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660474"/>
    <w:multiLevelType w:val="multilevel"/>
    <w:tmpl w:val="1DAEF5A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2" w15:restartNumberingAfterBreak="0">
    <w:nsid w:val="54396319"/>
    <w:multiLevelType w:val="multilevel"/>
    <w:tmpl w:val="EAAECF8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3" w15:restartNumberingAfterBreak="0">
    <w:nsid w:val="548656D4"/>
    <w:multiLevelType w:val="multilevel"/>
    <w:tmpl w:val="8B64E24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4" w15:restartNumberingAfterBreak="0">
    <w:nsid w:val="56430B25"/>
    <w:multiLevelType w:val="hybridMultilevel"/>
    <w:tmpl w:val="30300EC0"/>
    <w:lvl w:ilvl="0" w:tplc="166215B8">
      <w:start w:val="1"/>
      <w:numFmt w:val="bullet"/>
      <w:pStyle w:val="Aufzhlungszeich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4217"/>
    <w:multiLevelType w:val="hybridMultilevel"/>
    <w:tmpl w:val="3E9A236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F22F4B4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C20116" w:themeColor="accent3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016"/>
    <w:multiLevelType w:val="multilevel"/>
    <w:tmpl w:val="5FE89A9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ascii="Calibri" w:hAnsi="Calibri" w:cs="Calibri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cs="Calibri" w:hint="default"/>
        <w:b/>
        <w:sz w:val="32"/>
      </w:rPr>
    </w:lvl>
  </w:abstractNum>
  <w:abstractNum w:abstractNumId="27" w15:restartNumberingAfterBreak="0">
    <w:nsid w:val="7C0B1045"/>
    <w:multiLevelType w:val="multilevel"/>
    <w:tmpl w:val="D4F0B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2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2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20"/>
  </w:num>
  <w:num w:numId="17">
    <w:abstractNumId w:val="27"/>
  </w:num>
  <w:num w:numId="18">
    <w:abstractNumId w:val="23"/>
  </w:num>
  <w:num w:numId="19">
    <w:abstractNumId w:val="24"/>
  </w:num>
  <w:num w:numId="20">
    <w:abstractNumId w:val="14"/>
  </w:num>
  <w:num w:numId="21">
    <w:abstractNumId w:val="22"/>
  </w:num>
  <w:num w:numId="22">
    <w:abstractNumId w:val="21"/>
  </w:num>
  <w:num w:numId="23">
    <w:abstractNumId w:val="10"/>
  </w:num>
  <w:num w:numId="24">
    <w:abstractNumId w:val="13"/>
  </w:num>
  <w:num w:numId="25">
    <w:abstractNumId w:val="25"/>
  </w:num>
  <w:num w:numId="26">
    <w:abstractNumId w:val="18"/>
  </w:num>
  <w:num w:numId="27">
    <w:abstractNumId w:val="15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B2"/>
    <w:rsid w:val="0003647C"/>
    <w:rsid w:val="00057BE6"/>
    <w:rsid w:val="00094502"/>
    <w:rsid w:val="000A26CD"/>
    <w:rsid w:val="000A7D34"/>
    <w:rsid w:val="000C41F0"/>
    <w:rsid w:val="00126A5E"/>
    <w:rsid w:val="001714DA"/>
    <w:rsid w:val="001903E1"/>
    <w:rsid w:val="00197652"/>
    <w:rsid w:val="001A7FCD"/>
    <w:rsid w:val="001F1091"/>
    <w:rsid w:val="001F1C7D"/>
    <w:rsid w:val="00237229"/>
    <w:rsid w:val="00245C39"/>
    <w:rsid w:val="00251C33"/>
    <w:rsid w:val="002A4205"/>
    <w:rsid w:val="00350DF8"/>
    <w:rsid w:val="003527E1"/>
    <w:rsid w:val="00354E4B"/>
    <w:rsid w:val="00365279"/>
    <w:rsid w:val="00377843"/>
    <w:rsid w:val="004008B2"/>
    <w:rsid w:val="0040338B"/>
    <w:rsid w:val="004D422A"/>
    <w:rsid w:val="00500CAC"/>
    <w:rsid w:val="00512761"/>
    <w:rsid w:val="00520EEC"/>
    <w:rsid w:val="005524FF"/>
    <w:rsid w:val="00610E24"/>
    <w:rsid w:val="0063007E"/>
    <w:rsid w:val="006379AC"/>
    <w:rsid w:val="006429D1"/>
    <w:rsid w:val="00681F69"/>
    <w:rsid w:val="00691EA5"/>
    <w:rsid w:val="006C525D"/>
    <w:rsid w:val="00750460"/>
    <w:rsid w:val="007B4B4D"/>
    <w:rsid w:val="007D342C"/>
    <w:rsid w:val="007E6234"/>
    <w:rsid w:val="007E7B01"/>
    <w:rsid w:val="008367F0"/>
    <w:rsid w:val="00864DED"/>
    <w:rsid w:val="00910C84"/>
    <w:rsid w:val="009141E5"/>
    <w:rsid w:val="009454AF"/>
    <w:rsid w:val="00991C5B"/>
    <w:rsid w:val="009924BE"/>
    <w:rsid w:val="009A50D9"/>
    <w:rsid w:val="009B2968"/>
    <w:rsid w:val="009D2CC2"/>
    <w:rsid w:val="009F6467"/>
    <w:rsid w:val="00A17963"/>
    <w:rsid w:val="00A3465B"/>
    <w:rsid w:val="00A61B8C"/>
    <w:rsid w:val="00AB048F"/>
    <w:rsid w:val="00AC6652"/>
    <w:rsid w:val="00AE776E"/>
    <w:rsid w:val="00B0263D"/>
    <w:rsid w:val="00B11DCD"/>
    <w:rsid w:val="00B23B24"/>
    <w:rsid w:val="00B25B34"/>
    <w:rsid w:val="00B50BD7"/>
    <w:rsid w:val="00B81BDC"/>
    <w:rsid w:val="00B83D33"/>
    <w:rsid w:val="00B90FBE"/>
    <w:rsid w:val="00BA39B3"/>
    <w:rsid w:val="00BE537F"/>
    <w:rsid w:val="00C01C74"/>
    <w:rsid w:val="00C734AE"/>
    <w:rsid w:val="00C7486E"/>
    <w:rsid w:val="00CB6537"/>
    <w:rsid w:val="00CB75E4"/>
    <w:rsid w:val="00D31ED9"/>
    <w:rsid w:val="00D66C87"/>
    <w:rsid w:val="00D76F98"/>
    <w:rsid w:val="00D94C59"/>
    <w:rsid w:val="00DB5123"/>
    <w:rsid w:val="00DC5EF8"/>
    <w:rsid w:val="00E41900"/>
    <w:rsid w:val="00E87242"/>
    <w:rsid w:val="00EA0F12"/>
    <w:rsid w:val="00EB27CC"/>
    <w:rsid w:val="00EB2D1B"/>
    <w:rsid w:val="00EC0DAE"/>
    <w:rsid w:val="00EC29D6"/>
    <w:rsid w:val="00F3139F"/>
    <w:rsid w:val="00F3508B"/>
    <w:rsid w:val="00F4041B"/>
    <w:rsid w:val="00FA3C3E"/>
    <w:rsid w:val="00FB02C4"/>
    <w:rsid w:val="00FE263C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16B5C"/>
  <w15:chartTrackingRefBased/>
  <w15:docId w15:val="{D0D25B99-7269-4416-88EC-6D335278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kern w:val="22"/>
        <w:lang w:val="de-DE" w:eastAsia="de-DE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E263C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0A26CD"/>
    <w:pPr>
      <w:numPr>
        <w:numId w:val="13"/>
      </w:numPr>
      <w:pBdr>
        <w:bottom w:val="single" w:sz="4" w:space="2" w:color="ED691C" w:themeColor="accent1"/>
      </w:pBdr>
      <w:spacing w:before="360" w:after="240"/>
      <w:ind w:left="357" w:hanging="357"/>
      <w:outlineLvl w:val="0"/>
    </w:pPr>
    <w:rPr>
      <w:b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6CD"/>
    <w:pPr>
      <w:numPr>
        <w:numId w:val="14"/>
      </w:numPr>
      <w:spacing w:after="0"/>
      <w:ind w:left="709" w:hanging="709"/>
      <w:outlineLvl w:val="1"/>
    </w:pPr>
    <w:rPr>
      <w:b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26CD"/>
    <w:pPr>
      <w:numPr>
        <w:ilvl w:val="2"/>
        <w:numId w:val="17"/>
      </w:numPr>
      <w:spacing w:after="0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A26CD"/>
    <w:pPr>
      <w:numPr>
        <w:ilvl w:val="3"/>
        <w:numId w:val="17"/>
      </w:numPr>
      <w:spacing w:after="0"/>
      <w:outlineLvl w:val="3"/>
    </w:pPr>
    <w:rPr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A26CD"/>
    <w:pPr>
      <w:numPr>
        <w:ilvl w:val="4"/>
        <w:numId w:val="17"/>
      </w:numPr>
      <w:spacing w:after="0"/>
      <w:outlineLvl w:val="4"/>
    </w:pPr>
    <w:rPr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E537F"/>
    <w:pPr>
      <w:numPr>
        <w:ilvl w:val="5"/>
        <w:numId w:val="17"/>
      </w:numPr>
      <w:spacing w:after="0"/>
      <w:outlineLvl w:val="5"/>
    </w:pPr>
    <w:rPr>
      <w:rFonts w:asciiTheme="majorHAnsi" w:hAnsiTheme="majorHAnsi"/>
      <w:i/>
      <w:color w:val="6A6D6D" w:themeColor="text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E537F"/>
    <w:pPr>
      <w:numPr>
        <w:ilvl w:val="6"/>
        <w:numId w:val="17"/>
      </w:numPr>
      <w:spacing w:after="0"/>
      <w:outlineLvl w:val="6"/>
    </w:pPr>
    <w:rPr>
      <w:rFonts w:asciiTheme="majorHAnsi" w:hAnsiTheme="majorHAnsi"/>
      <w:color w:val="ED691C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numPr>
        <w:ilvl w:val="7"/>
        <w:numId w:val="17"/>
      </w:numPr>
      <w:spacing w:after="0"/>
      <w:outlineLvl w:val="7"/>
    </w:pPr>
    <w:rPr>
      <w:rFonts w:asciiTheme="majorHAnsi" w:hAnsiTheme="majorHAnsi"/>
      <w:b/>
      <w:i/>
      <w:color w:val="ED691C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numPr>
        <w:ilvl w:val="8"/>
        <w:numId w:val="17"/>
      </w:numPr>
      <w:spacing w:after="0"/>
      <w:outlineLvl w:val="8"/>
    </w:pPr>
    <w:rPr>
      <w:rFonts w:asciiTheme="majorHAnsi" w:hAnsiTheme="majorHAnsi"/>
      <w:b/>
      <w:color w:val="4F5151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BE537F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BE537F"/>
    <w:rPr>
      <w:rFonts w:ascii="Calibri" w:hAnsi="Calibri" w:cs="Calibri"/>
      <w:kern w:val="0"/>
      <w:sz w:val="24"/>
      <w:szCs w:val="22"/>
      <w14:ligatures w14:val="non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094502"/>
    <w:pPr>
      <w:spacing w:before="480" w:after="480"/>
      <w:contextualSpacing/>
    </w:pPr>
    <w:rPr>
      <w:b/>
      <w:szCs w:val="22"/>
    </w:rPr>
  </w:style>
  <w:style w:type="character" w:customStyle="1" w:styleId="AnredeZchn">
    <w:name w:val="Anrede Zchn"/>
    <w:basedOn w:val="Absatz-Standardschriftart"/>
    <w:link w:val="Anrede"/>
    <w:uiPriority w:val="4"/>
    <w:rsid w:val="00094502"/>
    <w:rPr>
      <w:rFonts w:ascii="Calibri" w:hAnsi="Calibri" w:cs="Calibri"/>
      <w:b/>
      <w:kern w:val="0"/>
      <w:sz w:val="24"/>
      <w:szCs w:val="22"/>
      <w14:ligatures w14:val="none"/>
    </w:rPr>
  </w:style>
  <w:style w:type="paragraph" w:customStyle="1" w:styleId="Absenderadresse">
    <w:name w:val="Absenderadresse"/>
    <w:basedOn w:val="Standard"/>
    <w:link w:val="AbsenderadresseZchn"/>
    <w:uiPriority w:val="2"/>
    <w:qFormat/>
    <w:rsid w:val="000A26CD"/>
    <w:pPr>
      <w:pBdr>
        <w:left w:val="single" w:sz="4" w:space="4" w:color="ED691C" w:themeColor="accent1"/>
      </w:pBdr>
      <w:spacing w:after="0"/>
      <w:ind w:left="7088"/>
    </w:pPr>
    <w:rPr>
      <w:szCs w:val="22"/>
    </w:rPr>
  </w:style>
  <w:style w:type="paragraph" w:customStyle="1" w:styleId="Betreff">
    <w:name w:val="Betreff"/>
    <w:basedOn w:val="Standard"/>
    <w:next w:val="Standard"/>
    <w:uiPriority w:val="7"/>
    <w:semiHidden/>
    <w:unhideWhenUsed/>
    <w:qFormat/>
    <w:pPr>
      <w:spacing w:before="480" w:after="480"/>
      <w:contextualSpacing/>
    </w:pPr>
    <w:rPr>
      <w:b/>
      <w:color w:val="006666"/>
      <w:szCs w:val="22"/>
    </w:rPr>
  </w:style>
  <w:style w:type="paragraph" w:customStyle="1" w:styleId="Empfngeradresse">
    <w:name w:val="Empfängeradresse"/>
    <w:basedOn w:val="Standard"/>
    <w:link w:val="Empfngeradresszeichen"/>
    <w:uiPriority w:val="5"/>
    <w:qFormat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theme="minorHAnsi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ED691C" w:themeColor="accent1"/>
        <w:left w:val="single" w:sz="2" w:space="10" w:color="ED691C" w:themeColor="accent1"/>
        <w:bottom w:val="single" w:sz="2" w:space="10" w:color="ED691C" w:themeColor="accent1"/>
        <w:right w:val="single" w:sz="2" w:space="10" w:color="ED691C" w:themeColor="accent1"/>
        <w:between w:val="single" w:sz="2" w:space="10" w:color="ED691C" w:themeColor="accent1"/>
        <w:bar w:val="single" w:sz="2" w:color="ED691C" w:themeColor="accent1"/>
      </w:pBdr>
      <w:ind w:left="1152" w:right="1152"/>
    </w:pPr>
    <w:rPr>
      <w:rFonts w:eastAsiaTheme="minorEastAsia" w:cstheme="minorBidi"/>
      <w:i/>
      <w:iCs/>
      <w:color w:val="ED691C" w:themeColor="accent1"/>
    </w:rPr>
  </w:style>
  <w:style w:type="character" w:styleId="Buchtitel">
    <w:name w:val="Book Title"/>
    <w:basedOn w:val="Absatz-Standardschriftar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sid w:val="00910C84"/>
    <w:rPr>
      <w:rFonts w:asciiTheme="minorHAnsi" w:hAnsiTheme="minorHAnsi"/>
      <w:b/>
      <w:color w:val="ED691C" w:themeColor="accent1"/>
      <w:spacing w:val="1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6CD"/>
    <w:rPr>
      <w:rFonts w:ascii="Calibri" w:hAnsi="Calibri" w:cs="Calibri"/>
      <w:b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6CD"/>
    <w:rPr>
      <w:rFonts w:ascii="Calibri" w:hAnsi="Calibri" w:cs="Calibri"/>
      <w:b/>
      <w:kern w:val="0"/>
      <w:sz w:val="32"/>
      <w:szCs w:val="28"/>
      <w:lang w:val="en-US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6CD"/>
    <w:rPr>
      <w:rFonts w:ascii="Calibri" w:hAnsi="Calibri" w:cs="Calibri"/>
      <w:b/>
      <w:kern w:val="0"/>
      <w:sz w:val="24"/>
      <w:szCs w:val="24"/>
      <w:lang w:val="en-US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6CD"/>
    <w:rPr>
      <w:rFonts w:ascii="Calibri" w:hAnsi="Calibri" w:cs="Calibri"/>
      <w:kern w:val="0"/>
      <w:sz w:val="24"/>
      <w:szCs w:val="22"/>
      <w:lang w:val="en-US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A26CD"/>
    <w:rPr>
      <w:rFonts w:ascii="Calibri" w:hAnsi="Calibri" w:cs="Calibri"/>
      <w:kern w:val="0"/>
      <w:sz w:val="24"/>
      <w:szCs w:val="24"/>
      <w:lang w:val="en-US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E537F"/>
    <w:rPr>
      <w:rFonts w:asciiTheme="majorHAnsi" w:hAnsiTheme="majorHAnsi" w:cs="Calibri"/>
      <w:i/>
      <w:color w:val="6A6D6D" w:themeColor="text2"/>
      <w:kern w:val="0"/>
      <w:sz w:val="24"/>
      <w:szCs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537F"/>
    <w:rPr>
      <w:rFonts w:asciiTheme="majorHAnsi" w:hAnsiTheme="majorHAnsi" w:cs="Calibri"/>
      <w:color w:val="ED691C" w:themeColor="accent1"/>
      <w:kern w:val="0"/>
      <w:sz w:val="24"/>
      <w:szCs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theme="minorHAnsi"/>
      <w:b/>
      <w:i/>
      <w:color w:val="ED691C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theme="minorHAnsi"/>
      <w:b/>
      <w:color w:val="4F5151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910C84"/>
    <w:pPr>
      <w:pBdr>
        <w:top w:val="threeDEngrave" w:sz="6" w:space="10" w:color="ED691C" w:themeColor="accent1"/>
        <w:bottom w:val="single" w:sz="4" w:space="10" w:color="ED691C" w:themeColor="accent1"/>
      </w:pBdr>
      <w:spacing w:before="360" w:after="360" w:line="324" w:lineRule="auto"/>
      <w:ind w:left="1080" w:right="1080"/>
    </w:pPr>
    <w:rPr>
      <w:i/>
      <w:color w:val="ED691C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0C84"/>
    <w:rPr>
      <w:rFonts w:ascii="Calibri" w:hAnsi="Calibri" w:cs="Calibri"/>
      <w:i/>
      <w:color w:val="ED691C" w:themeColor="accent1"/>
      <w:kern w:val="0"/>
      <w:sz w:val="24"/>
      <w:szCs w:val="22"/>
      <w14:ligatures w14:val="none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enabsatz">
    <w:name w:val="List Paragraph"/>
    <w:basedOn w:val="Standard"/>
    <w:link w:val="ListenabsatzZchn"/>
    <w:uiPriority w:val="36"/>
    <w:unhideWhenUsed/>
    <w:pPr>
      <w:ind w:left="720"/>
      <w:contextualSpacing/>
    </w:pPr>
  </w:style>
  <w:style w:type="paragraph" w:styleId="KeinLeerraum">
    <w:name w:val="No Spacing"/>
    <w:uiPriority w:val="1"/>
    <w:pPr>
      <w:spacing w:after="0" w:line="240" w:lineRule="auto"/>
    </w:pPr>
  </w:style>
  <w:style w:type="paragraph" w:styleId="Standardeinzug">
    <w:name w:val="Normal Indent"/>
    <w:basedOn w:val="Standard"/>
    <w:uiPriority w:val="99"/>
    <w:semiHidden/>
    <w:unhideWhenUsed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rPr>
      <w:i/>
      <w:color w:val="6A6D6D" w:themeColor="text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cstheme="minorHAnsi"/>
      <w:i/>
      <w:color w:val="6A6D6D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E537F"/>
    <w:rPr>
      <w:rFonts w:asciiTheme="minorHAnsi" w:hAnsiTheme="minorHAnsi"/>
      <w:b/>
      <w:i/>
      <w:color w:val="6A6D6D" w:themeColor="text2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i/>
      <w:color w:val="4E4F89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414141" w:themeColor="text1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414141" w:themeColor="text1"/>
        <w:insideV w:val="single" w:sz="4" w:space="0" w:color="414141" w:themeColor="text1"/>
      </w:tblBorders>
    </w:tblPr>
  </w:style>
  <w:style w:type="paragraph" w:styleId="Titel">
    <w:name w:val="Title"/>
    <w:basedOn w:val="Standard"/>
    <w:link w:val="TitelZchn"/>
    <w:uiPriority w:val="10"/>
    <w:rsid w:val="00094502"/>
    <w:pPr>
      <w:outlineLvl w:val="4"/>
    </w:pPr>
    <w:rPr>
      <w:rFonts w:ascii="Tahoma" w:hAnsi="Tahoma" w:cs="Tahoma"/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0A26CD"/>
    <w:rPr>
      <w:rFonts w:ascii="Tahoma" w:hAnsi="Tahoma" w:cs="Tahoma"/>
      <w:b/>
      <w:bCs/>
      <w:kern w:val="0"/>
      <w:sz w:val="44"/>
      <w:szCs w:val="44"/>
      <w14:ligatures w14:val="none"/>
    </w:rPr>
  </w:style>
  <w:style w:type="numbering" w:customStyle="1" w:styleId="Rhea-Aufzhlung">
    <w:name w:val="Rhea-Aufzählung"/>
    <w:uiPriority w:val="99"/>
    <w:pPr>
      <w:numPr>
        <w:numId w:val="1"/>
      </w:numPr>
    </w:pPr>
  </w:style>
  <w:style w:type="numbering" w:customStyle="1" w:styleId="Rhea-NummerierteListe">
    <w:name w:val="Rhea - Nummerierte Liste"/>
    <w:uiPriority w:val="99"/>
    <w:pPr>
      <w:numPr>
        <w:numId w:val="2"/>
      </w:numPr>
    </w:pPr>
  </w:style>
  <w:style w:type="paragraph" w:customStyle="1" w:styleId="Aufzhlungszeichen1">
    <w:name w:val="Aufzählungszeichen 1"/>
    <w:basedOn w:val="Standard"/>
    <w:link w:val="Aufzhlungszeichen1Zchn"/>
    <w:uiPriority w:val="37"/>
    <w:qFormat/>
    <w:rsid w:val="000A26CD"/>
    <w:pPr>
      <w:numPr>
        <w:numId w:val="19"/>
      </w:numPr>
      <w:spacing w:after="0" w:line="276" w:lineRule="auto"/>
      <w:contextualSpacing/>
    </w:pPr>
  </w:style>
  <w:style w:type="paragraph" w:customStyle="1" w:styleId="Aufzhlungszeichen21">
    <w:name w:val="Aufzählungszeichen 21"/>
    <w:basedOn w:val="Standard"/>
    <w:link w:val="Aufzhlungszeichen21Zchn"/>
    <w:uiPriority w:val="37"/>
    <w:qFormat/>
    <w:rsid w:val="00094502"/>
    <w:pPr>
      <w:numPr>
        <w:ilvl w:val="2"/>
        <w:numId w:val="11"/>
      </w:numPr>
      <w:spacing w:after="0" w:line="276" w:lineRule="auto"/>
      <w:contextualSpacing/>
    </w:pPr>
  </w:style>
  <w:style w:type="paragraph" w:customStyle="1" w:styleId="Aufzhlungszeichen31">
    <w:name w:val="Aufzählungszeichen 31"/>
    <w:basedOn w:val="Standard"/>
    <w:link w:val="Aufzhlungszeichen31Zchn"/>
    <w:uiPriority w:val="37"/>
    <w:qFormat/>
    <w:rsid w:val="000A26CD"/>
    <w:pPr>
      <w:numPr>
        <w:ilvl w:val="2"/>
        <w:numId w:val="28"/>
      </w:numPr>
      <w:spacing w:after="0" w:line="276" w:lineRule="auto"/>
      <w:ind w:left="709" w:hanging="425"/>
      <w:contextualSpacing/>
    </w:pPr>
  </w:style>
  <w:style w:type="paragraph" w:customStyle="1" w:styleId="Kategorie">
    <w:name w:val="Kategorie"/>
    <w:basedOn w:val="Standard"/>
    <w:uiPriority w:val="49"/>
    <w:pPr>
      <w:framePr w:hSpace="187" w:wrap="around" w:hAnchor="margin" w:xAlign="center" w:y="721"/>
      <w:spacing w:after="0"/>
    </w:pPr>
    <w:rPr>
      <w:rFonts w:cstheme="minorBidi"/>
      <w:caps/>
      <w:sz w:val="22"/>
      <w:szCs w:val="22"/>
    </w:rPr>
  </w:style>
  <w:style w:type="paragraph" w:customStyle="1" w:styleId="Kommentare">
    <w:name w:val="Kommentare"/>
    <w:basedOn w:val="Standard"/>
    <w:uiPriority w:val="49"/>
    <w:pPr>
      <w:framePr w:hSpace="187" w:wrap="around" w:hAnchor="margin" w:xAlign="center" w:y="721"/>
      <w:spacing w:before="320" w:after="0"/>
    </w:pPr>
    <w:rPr>
      <w:rFonts w:cstheme="minorBidi"/>
      <w:b/>
      <w:sz w:val="22"/>
      <w:szCs w:val="22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  <w:rPr>
      <w:rFonts w:cstheme="minorHAnsi"/>
      <w:sz w:val="20"/>
      <w:szCs w:val="24"/>
    </w:rPr>
  </w:style>
  <w:style w:type="paragraph" w:styleId="StandardWeb">
    <w:name w:val="Normal (Web)"/>
    <w:basedOn w:val="Standard"/>
    <w:link w:val="StandardWebZchn"/>
    <w:uiPriority w:val="99"/>
    <w:unhideWhenUsed/>
    <w:rsid w:val="001714DA"/>
    <w:rPr>
      <w:rFonts w:ascii="Times New Roman" w:hAnsi="Times New Roman" w:cs="Times New Roman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B296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DC5EF8"/>
    <w:rPr>
      <w:color w:val="EC681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5EF8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6"/>
    <w:rsid w:val="00DC5EF8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ufzhlungszeichen1Zchn">
    <w:name w:val="Aufzählungszeichen 1 Zchn"/>
    <w:basedOn w:val="ListenabsatzZchn"/>
    <w:link w:val="Aufzhlungszeichen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bsenderadresseZchn">
    <w:name w:val="Absenderadresse Zchn"/>
    <w:basedOn w:val="Absatz-Standardschriftart"/>
    <w:link w:val="Absenderadresse"/>
    <w:uiPriority w:val="2"/>
    <w:rsid w:val="000A26CD"/>
    <w:rPr>
      <w:rFonts w:ascii="Calibri" w:hAnsi="Calibri" w:cs="Calibri"/>
      <w:kern w:val="0"/>
      <w:sz w:val="24"/>
      <w:szCs w:val="22"/>
      <w14:ligatures w14:val="none"/>
    </w:rPr>
  </w:style>
  <w:style w:type="character" w:customStyle="1" w:styleId="Aufzhlungszeichen31Zchn">
    <w:name w:val="Aufzählungszeichen 31 Zchn"/>
    <w:basedOn w:val="ListenabsatzZchn"/>
    <w:link w:val="Aufzhlungszeichen3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4">
    <w:name w:val="Plain Table 4"/>
    <w:basedOn w:val="NormaleTabelle"/>
    <w:uiPriority w:val="44"/>
    <w:rsid w:val="00C01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ufzhlungszeichen21Zchn">
    <w:name w:val="Aufzählungszeichen 21 Zchn"/>
    <w:basedOn w:val="ListenabsatzZchn"/>
    <w:link w:val="Aufzhlungszeichen2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1">
    <w:name w:val="Plain Table 1"/>
    <w:basedOn w:val="NormaleTabelle"/>
    <w:uiPriority w:val="41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DI-Tab1">
    <w:name w:val="GDI-Tab1"/>
    <w:basedOn w:val="Standard"/>
    <w:link w:val="GDI-Tab1Zchn"/>
    <w:qFormat/>
    <w:rsid w:val="00FE263C"/>
    <w:rPr>
      <w:rFonts w:eastAsiaTheme="minorHAnsi"/>
      <w:lang w:val="en-US"/>
    </w:rPr>
  </w:style>
  <w:style w:type="table" w:styleId="Listentabelle3Akzent4">
    <w:name w:val="List Table 3 Accent 4"/>
    <w:basedOn w:val="NormaleTabelle"/>
    <w:uiPriority w:val="48"/>
    <w:rsid w:val="00C01C74"/>
    <w:pPr>
      <w:spacing w:after="0" w:line="240" w:lineRule="auto"/>
    </w:pPr>
    <w:tblPr>
      <w:tblStyleRowBandSize w:val="1"/>
      <w:tblStyleColBandSize w:val="1"/>
      <w:tblBorders>
        <w:top w:val="single" w:sz="4" w:space="0" w:color="EC9B1C" w:themeColor="accent4"/>
        <w:left w:val="single" w:sz="4" w:space="0" w:color="EC9B1C" w:themeColor="accent4"/>
        <w:bottom w:val="single" w:sz="4" w:space="0" w:color="EC9B1C" w:themeColor="accent4"/>
        <w:right w:val="single" w:sz="4" w:space="0" w:color="EC9B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9B1C" w:themeColor="accent4"/>
          <w:right w:val="single" w:sz="4" w:space="0" w:color="EC9B1C" w:themeColor="accent4"/>
        </w:tcBorders>
      </w:tcPr>
    </w:tblStylePr>
    <w:tblStylePr w:type="band1Horz">
      <w:tblPr/>
      <w:tcPr>
        <w:tcBorders>
          <w:top w:val="single" w:sz="4" w:space="0" w:color="EC9B1C" w:themeColor="accent4"/>
          <w:bottom w:val="single" w:sz="4" w:space="0" w:color="EC9B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9B1C" w:themeColor="accent4"/>
          <w:left w:val="nil"/>
        </w:tcBorders>
      </w:tcPr>
    </w:tblStylePr>
    <w:tblStylePr w:type="swCell">
      <w:tblPr/>
      <w:tcPr>
        <w:tcBorders>
          <w:top w:val="double" w:sz="4" w:space="0" w:color="EC9B1C" w:themeColor="accent4"/>
          <w:right w:val="nil"/>
        </w:tcBorders>
      </w:tcPr>
    </w:tblStylePr>
  </w:style>
  <w:style w:type="character" w:customStyle="1" w:styleId="GDI-Tab1Zchn">
    <w:name w:val="GDI-Tab1 Zchn"/>
    <w:basedOn w:val="Absatz-Standardschriftart"/>
    <w:link w:val="GDI-Tab1"/>
    <w:rsid w:val="00FE263C"/>
    <w:rPr>
      <w:rFonts w:ascii="Calibri" w:eastAsiaTheme="minorHAnsi" w:hAnsi="Calibri" w:cs="Calibri"/>
      <w:kern w:val="0"/>
      <w:sz w:val="24"/>
      <w:szCs w:val="24"/>
      <w:lang w:val="en-US"/>
      <w14:ligatures w14:val="none"/>
    </w:rPr>
  </w:style>
  <w:style w:type="table" w:styleId="Gitternetztabelle4Akzent4">
    <w:name w:val="Grid Table 4 Accent 4"/>
    <w:basedOn w:val="NormaleTabelle"/>
    <w:uiPriority w:val="49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3C276" w:themeColor="accent4" w:themeTint="99"/>
        <w:left w:val="single" w:sz="4" w:space="0" w:color="F3C276" w:themeColor="accent4" w:themeTint="99"/>
        <w:bottom w:val="single" w:sz="4" w:space="0" w:color="F3C276" w:themeColor="accent4" w:themeTint="99"/>
        <w:right w:val="single" w:sz="4" w:space="0" w:color="F3C276" w:themeColor="accent4" w:themeTint="99"/>
        <w:insideH w:val="single" w:sz="4" w:space="0" w:color="F3C276" w:themeColor="accent4" w:themeTint="99"/>
        <w:insideV w:val="single" w:sz="4" w:space="0" w:color="F3C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9B1C" w:themeColor="accent4"/>
          <w:left w:val="single" w:sz="4" w:space="0" w:color="EC9B1C" w:themeColor="accent4"/>
          <w:bottom w:val="single" w:sz="4" w:space="0" w:color="EC9B1C" w:themeColor="accent4"/>
          <w:right w:val="single" w:sz="4" w:space="0" w:color="EC9B1C" w:themeColor="accent4"/>
          <w:insideH w:val="nil"/>
          <w:insideV w:val="nil"/>
        </w:tcBorders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AD1" w:themeFill="accent4" w:themeFillTint="33"/>
      </w:tcPr>
    </w:tblStylePr>
    <w:tblStylePr w:type="band1Horz">
      <w:tblPr/>
      <w:tcPr>
        <w:shd w:val="clear" w:color="auto" w:fill="FBEAD1" w:themeFill="accent4" w:themeFillTint="33"/>
      </w:tcPr>
    </w:tblStylePr>
  </w:style>
  <w:style w:type="paragraph" w:customStyle="1" w:styleId="GDI-Tab2">
    <w:name w:val="GDI-Tab2"/>
    <w:basedOn w:val="Standard"/>
    <w:link w:val="GDI-Tab2Zchn"/>
    <w:qFormat/>
    <w:rsid w:val="00FE263C"/>
    <w:rPr>
      <w:rFonts w:eastAsiaTheme="minorHAnsi"/>
      <w:color w:val="FFFFFF" w:themeColor="background1"/>
      <w:lang w:val="en-US"/>
    </w:rPr>
  </w:style>
  <w:style w:type="character" w:customStyle="1" w:styleId="GDI-Tab2Zchn">
    <w:name w:val="GDI-Tab2 Zchn"/>
    <w:basedOn w:val="Absatz-Standardschriftart"/>
    <w:link w:val="GDI-Tab2"/>
    <w:rsid w:val="00FE263C"/>
    <w:rPr>
      <w:rFonts w:ascii="Calibri" w:eastAsiaTheme="minorHAnsi" w:hAnsi="Calibri" w:cs="Calibri"/>
      <w:color w:val="FFFFFF" w:themeColor="background1"/>
      <w:kern w:val="0"/>
      <w:sz w:val="24"/>
      <w:szCs w:val="24"/>
      <w:lang w:val="en-US"/>
      <w14:ligatures w14:val="none"/>
    </w:rPr>
  </w:style>
  <w:style w:type="character" w:customStyle="1" w:styleId="prtextdetail">
    <w:name w:val="prtextdetail"/>
    <w:basedOn w:val="Absatz-Standardschriftart"/>
    <w:rsid w:val="009D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gdi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di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Vorlagen\MS-Office\GDI_P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Urban">
  <a:themeElements>
    <a:clrScheme name="GDI Farben">
      <a:dk1>
        <a:srgbClr val="414141"/>
      </a:dk1>
      <a:lt1>
        <a:srgbClr val="FFFFFF"/>
      </a:lt1>
      <a:dk2>
        <a:srgbClr val="6A6D6D"/>
      </a:dk2>
      <a:lt2>
        <a:srgbClr val="FFFFFF"/>
      </a:lt2>
      <a:accent1>
        <a:srgbClr val="ED691C"/>
      </a:accent1>
      <a:accent2>
        <a:srgbClr val="FCD800"/>
      </a:accent2>
      <a:accent3>
        <a:srgbClr val="C20116"/>
      </a:accent3>
      <a:accent4>
        <a:srgbClr val="EC9B1C"/>
      </a:accent4>
      <a:accent5>
        <a:srgbClr val="FFCF64"/>
      </a:accent5>
      <a:accent6>
        <a:srgbClr val="FAEA27"/>
      </a:accent6>
      <a:hlink>
        <a:srgbClr val="EC681C"/>
      </a:hlink>
      <a:folHlink>
        <a:srgbClr val="696D6D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2017-08-03T00:00:00</PublishDate>
  <Abstract/>
  <CompanyAddress/>
  <CompanyPhone/>
  <CompanyFax/>
  <CompanyEmail>@gdi.de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CBB304-89E7-46C0-A327-53AE6B659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650C209-E054-44CF-AE59-CB2DA5CD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GDI_PM.dotx</Template>
  <TotalTime>0</TotalTime>
  <Pages>3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Bewerber- und Mitarbeiterinformationen zum Datenschutz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Bewerber- und Mitarbeiterinformationen zum Datenschutz</dc:title>
  <dc:subject/>
  <dc:creator>gaida</dc:creator>
  <cp:keywords/>
  <dc:description/>
  <cp:lastModifiedBy>Ulrich Gaida</cp:lastModifiedBy>
  <cp:revision>3</cp:revision>
  <cp:lastPrinted>2019-09-17T08:01:00Z</cp:lastPrinted>
  <dcterms:created xsi:type="dcterms:W3CDTF">2019-09-17T10:06:00Z</dcterms:created>
  <dcterms:modified xsi:type="dcterms:W3CDTF">2019-09-18T07:11:00Z</dcterms:modified>
</cp:coreProperties>
</file>