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4AA1" w14:textId="77777777" w:rsidR="0040257C" w:rsidRPr="0040257C" w:rsidRDefault="0040257C" w:rsidP="0040257C">
      <w:pPr>
        <w:pStyle w:val="berschrift1"/>
        <w:numPr>
          <w:ilvl w:val="0"/>
          <w:numId w:val="0"/>
        </w:numPr>
        <w:rPr>
          <w:sz w:val="40"/>
          <w:lang w:val="de-DE"/>
        </w:rPr>
      </w:pPr>
      <w:r w:rsidRPr="0040257C">
        <w:rPr>
          <w:sz w:val="40"/>
          <w:lang w:val="de-DE"/>
        </w:rPr>
        <w:t>Effizienz steigern – Prozesse verschlanken</w:t>
      </w:r>
    </w:p>
    <w:p w14:paraId="0A73C70D" w14:textId="77777777" w:rsidR="0040257C" w:rsidRPr="0040257C" w:rsidRDefault="0040257C" w:rsidP="0040257C">
      <w:pPr>
        <w:pStyle w:val="berschrift2"/>
        <w:numPr>
          <w:ilvl w:val="0"/>
          <w:numId w:val="0"/>
        </w:numPr>
        <w:rPr>
          <w:sz w:val="28"/>
          <w:lang w:val="de-DE"/>
        </w:rPr>
      </w:pPr>
      <w:r w:rsidRPr="0040257C">
        <w:rPr>
          <w:sz w:val="28"/>
          <w:lang w:val="de-DE"/>
        </w:rPr>
        <w:t>Die neue GDI Personalakte überzeugt mit vielen Vorteilen</w:t>
      </w:r>
    </w:p>
    <w:p w14:paraId="16A7F8EB" w14:textId="00955A02" w:rsidR="0040257C" w:rsidRPr="0040257C" w:rsidRDefault="0040257C" w:rsidP="0040257C">
      <w:pPr>
        <w:jc w:val="both"/>
        <w:rPr>
          <w:b/>
          <w:noProof/>
          <w14:ligatures w14:val="standardContextual"/>
        </w:rPr>
      </w:pPr>
      <w:r w:rsidRPr="0040257C">
        <w:rPr>
          <w:b/>
          <w:noProof/>
          <w14:ligatures w14:val="standardContextual"/>
        </w:rPr>
        <w:t xml:space="preserve">Schluss mit dem ewigen </w:t>
      </w:r>
      <w:r w:rsidR="00294A42">
        <w:rPr>
          <w:b/>
          <w:noProof/>
          <w14:ligatures w14:val="standardContextual"/>
        </w:rPr>
        <w:t>Wälzen der Akten</w:t>
      </w:r>
      <w:r w:rsidRPr="0040257C">
        <w:rPr>
          <w:b/>
          <w:noProof/>
          <w14:ligatures w14:val="standardContextual"/>
        </w:rPr>
        <w:t>: Die neue digitale Personalakte von GDI Software bietet neben</w:t>
      </w:r>
      <w:r w:rsidR="00C85F76">
        <w:rPr>
          <w:b/>
          <w:noProof/>
          <w14:ligatures w14:val="standardContextual"/>
        </w:rPr>
        <w:t xml:space="preserve"> einer</w:t>
      </w:r>
      <w:r w:rsidR="00294A42">
        <w:rPr>
          <w:b/>
          <w:noProof/>
          <w14:ligatures w14:val="standardContextual"/>
        </w:rPr>
        <w:t xml:space="preserve"> </w:t>
      </w:r>
      <w:r w:rsidRPr="0040257C">
        <w:rPr>
          <w:b/>
          <w:noProof/>
          <w14:ligatures w14:val="standardContextual"/>
        </w:rPr>
        <w:t>erhebliche</w:t>
      </w:r>
      <w:r w:rsidR="00C85F76">
        <w:rPr>
          <w:b/>
          <w:noProof/>
          <w14:ligatures w14:val="standardContextual"/>
        </w:rPr>
        <w:t>n</w:t>
      </w:r>
      <w:bookmarkStart w:id="0" w:name="_GoBack"/>
      <w:bookmarkEnd w:id="0"/>
      <w:r w:rsidRPr="0040257C">
        <w:rPr>
          <w:b/>
          <w:noProof/>
          <w14:ligatures w14:val="standardContextual"/>
        </w:rPr>
        <w:t xml:space="preserve"> Zeitersparnis </w:t>
      </w:r>
      <w:r w:rsidR="00294A42">
        <w:rPr>
          <w:b/>
          <w:noProof/>
          <w14:ligatures w14:val="standardContextual"/>
        </w:rPr>
        <w:t xml:space="preserve">auch </w:t>
      </w:r>
      <w:r w:rsidRPr="0040257C">
        <w:rPr>
          <w:b/>
          <w:noProof/>
          <w14:ligatures w14:val="standardContextual"/>
        </w:rPr>
        <w:t xml:space="preserve">zahlreiche </w:t>
      </w:r>
      <w:r w:rsidR="00294A42">
        <w:rPr>
          <w:b/>
          <w:noProof/>
          <w14:ligatures w14:val="standardContextual"/>
        </w:rPr>
        <w:t xml:space="preserve">weitere </w:t>
      </w:r>
      <w:r w:rsidRPr="0040257C">
        <w:rPr>
          <w:b/>
          <w:noProof/>
          <w14:ligatures w14:val="standardContextual"/>
        </w:rPr>
        <w:t>Vorzüge</w:t>
      </w:r>
      <w:r w:rsidR="00294A42">
        <w:rPr>
          <w:b/>
          <w:noProof/>
          <w14:ligatures w14:val="standardContextual"/>
        </w:rPr>
        <w:t>,</w:t>
      </w:r>
      <w:r w:rsidRPr="0040257C">
        <w:rPr>
          <w:b/>
          <w:noProof/>
          <w14:ligatures w14:val="standardContextual"/>
        </w:rPr>
        <w:t xml:space="preserve"> insbesondere für die Personalwirtschaft </w:t>
      </w:r>
      <w:r w:rsidR="00294A42">
        <w:rPr>
          <w:b/>
          <w:noProof/>
          <w14:ligatures w14:val="standardContextual"/>
        </w:rPr>
        <w:t xml:space="preserve">in </w:t>
      </w:r>
      <w:r w:rsidRPr="0040257C">
        <w:rPr>
          <w:b/>
          <w:noProof/>
          <w14:ligatures w14:val="standardContextual"/>
        </w:rPr>
        <w:t>mittelständische</w:t>
      </w:r>
      <w:r w:rsidR="00294A42">
        <w:rPr>
          <w:b/>
          <w:noProof/>
          <w14:ligatures w14:val="standardContextual"/>
        </w:rPr>
        <w:t>n</w:t>
      </w:r>
      <w:r w:rsidRPr="0040257C">
        <w:rPr>
          <w:b/>
          <w:noProof/>
          <w14:ligatures w14:val="standardContextual"/>
        </w:rPr>
        <w:t xml:space="preserve"> Unternehmen</w:t>
      </w:r>
      <w:r w:rsidR="00294A42">
        <w:rPr>
          <w:b/>
          <w:noProof/>
          <w14:ligatures w14:val="standardContextual"/>
        </w:rPr>
        <w:t>.</w:t>
      </w:r>
    </w:p>
    <w:p w14:paraId="450515E1" w14:textId="54F2A9D2" w:rsidR="00342E44" w:rsidRPr="0040257C" w:rsidRDefault="00342E44" w:rsidP="0040257C">
      <w:pPr>
        <w:jc w:val="both"/>
        <w:rPr>
          <w:noProof/>
          <w14:ligatures w14:val="standardContextual"/>
        </w:rPr>
      </w:pPr>
      <w:r>
        <w:rPr>
          <w:noProof/>
          <w14:ligatures w14:val="standardContextual"/>
        </w:rPr>
        <w:drawing>
          <wp:anchor distT="0" distB="0" distL="114300" distR="114300" simplePos="0" relativeHeight="251661312" behindDoc="0" locked="0" layoutInCell="1" allowOverlap="1" wp14:anchorId="0E79B723" wp14:editId="3EDC59CE">
            <wp:simplePos x="0" y="0"/>
            <wp:positionH relativeFrom="margin">
              <wp:posOffset>2973705</wp:posOffset>
            </wp:positionH>
            <wp:positionV relativeFrom="paragraph">
              <wp:posOffset>13335</wp:posOffset>
            </wp:positionV>
            <wp:extent cx="3190875" cy="260985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obeStock_86923004.jpeg"/>
                    <pic:cNvPicPr/>
                  </pic:nvPicPr>
                  <pic:blipFill rotWithShape="1">
                    <a:blip r:embed="rId11" cstate="print">
                      <a:extLst>
                        <a:ext uri="{28A0092B-C50C-407E-A947-70E740481C1C}">
                          <a14:useLocalDpi xmlns:a14="http://schemas.microsoft.com/office/drawing/2010/main" val="0"/>
                        </a:ext>
                      </a:extLst>
                    </a:blip>
                    <a:srcRect l="3189" r="5093"/>
                    <a:stretch/>
                  </pic:blipFill>
                  <pic:spPr bwMode="auto">
                    <a:xfrm>
                      <a:off x="0" y="0"/>
                      <a:ext cx="3190875"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57C" w:rsidRPr="0040257C">
        <w:rPr>
          <w:noProof/>
          <w14:ligatures w14:val="standardContextual"/>
        </w:rPr>
        <w:t xml:space="preserve">Eine Studie des Beratungsunternehmens Kienbaum und der Deutschen Gesellschaft für Personalführung hat ergeben, dass klassisch arbeitende Personalverantwortliche bisher rund 40 Prozent ihrer Zeit ausschließlich mit administrativen Aufgaben verbringen. Das </w:t>
      </w:r>
      <w:r w:rsidR="00BC0FAE">
        <w:rPr>
          <w:noProof/>
          <w14:ligatures w14:val="standardContextual"/>
        </w:rPr>
        <w:t>bedeutet</w:t>
      </w:r>
      <w:r w:rsidR="0040257C" w:rsidRPr="0040257C">
        <w:rPr>
          <w:noProof/>
          <w14:ligatures w14:val="standardContextual"/>
        </w:rPr>
        <w:t>, es werden überdurchschnittlich viele HR-Ressourcen gebunden – Zeit, die Personalern für ihre eigentliche Aufgabe fehlt: die Arbeit mit Menschen.</w:t>
      </w:r>
    </w:p>
    <w:p w14:paraId="6F252FA7" w14:textId="2F6BD021" w:rsidR="0040257C" w:rsidRPr="0040257C" w:rsidRDefault="0040257C" w:rsidP="0040257C">
      <w:pPr>
        <w:jc w:val="both"/>
        <w:rPr>
          <w:noProof/>
          <w14:ligatures w14:val="standardContextual"/>
        </w:rPr>
      </w:pPr>
      <w:r w:rsidRPr="00294A42">
        <w:rPr>
          <w:i/>
          <w:iCs/>
          <w:noProof/>
          <w14:ligatures w14:val="standardContextual"/>
        </w:rPr>
        <w:t>GDI Personalakte</w:t>
      </w:r>
      <w:r w:rsidRPr="0040257C">
        <w:rPr>
          <w:noProof/>
          <w14:ligatures w14:val="standardContextual"/>
        </w:rPr>
        <w:t xml:space="preserve"> kann hier </w:t>
      </w:r>
      <w:r w:rsidR="00294A42">
        <w:rPr>
          <w:noProof/>
          <w14:ligatures w14:val="standardContextual"/>
        </w:rPr>
        <w:t xml:space="preserve">wirksam </w:t>
      </w:r>
      <w:r w:rsidRPr="0040257C">
        <w:rPr>
          <w:noProof/>
          <w14:ligatures w14:val="standardContextual"/>
        </w:rPr>
        <w:t>Abhilfe schaffen, denn sie erleichtert das Ablegen und Finden von Personaldaten und -dokumente</w:t>
      </w:r>
      <w:r w:rsidR="00294A42">
        <w:rPr>
          <w:noProof/>
          <w14:ligatures w14:val="standardContextual"/>
        </w:rPr>
        <w:t xml:space="preserve">n, </w:t>
      </w:r>
      <w:r w:rsidRPr="0040257C">
        <w:rPr>
          <w:noProof/>
          <w14:ligatures w14:val="standardContextual"/>
        </w:rPr>
        <w:t>Arbeitsabläufe werden automatisiert und Prozesse verschlankt.</w:t>
      </w:r>
    </w:p>
    <w:p w14:paraId="00A20E7C" w14:textId="0056055C" w:rsidR="0040257C" w:rsidRDefault="0040257C" w:rsidP="0040257C">
      <w:pPr>
        <w:jc w:val="both"/>
        <w:rPr>
          <w:noProof/>
          <w14:ligatures w14:val="standardContextual"/>
        </w:rPr>
      </w:pPr>
      <w:r w:rsidRPr="0040257C">
        <w:rPr>
          <w:noProof/>
          <w14:ligatures w14:val="standardContextual"/>
        </w:rPr>
        <w:t xml:space="preserve">Darüber hinaus werden Medienbrüche, also die gleichzeitige Archivierung analoger und digitaler Daten, abgeschafft </w:t>
      </w:r>
      <w:r w:rsidR="00294A42">
        <w:rPr>
          <w:noProof/>
          <w14:ligatures w14:val="standardContextual"/>
        </w:rPr>
        <w:t>bzw.</w:t>
      </w:r>
      <w:r w:rsidRPr="0040257C">
        <w:rPr>
          <w:noProof/>
          <w14:ligatures w14:val="standardContextual"/>
        </w:rPr>
        <w:t xml:space="preserve"> weitgehend reduziert. Damit gehört auch die Zeit der großen Aktenstapel der Vergangenheit an. Mit der Minimierung von Aktenordnern, -schränken und Hängeregistern lässt sich auch der Bedarf an Büroflächen verringern und für andere Dinge nutzen. Zudem wird der Bedarf an Papier und damit die Druckkosten </w:t>
      </w:r>
      <w:r w:rsidR="00294A42">
        <w:rPr>
          <w:noProof/>
          <w14:ligatures w14:val="standardContextual"/>
        </w:rPr>
        <w:t>deutlich</w:t>
      </w:r>
      <w:r w:rsidRPr="0040257C">
        <w:rPr>
          <w:noProof/>
          <w14:ligatures w14:val="standardContextual"/>
        </w:rPr>
        <w:t xml:space="preserve"> zurückgehen. </w:t>
      </w:r>
    </w:p>
    <w:p w14:paraId="6412656A" w14:textId="6EC13E75" w:rsidR="006706E8" w:rsidRPr="0040257C" w:rsidRDefault="006706E8" w:rsidP="0040257C">
      <w:pPr>
        <w:jc w:val="both"/>
        <w:rPr>
          <w:noProof/>
          <w14:ligatures w14:val="standardContextual"/>
        </w:rPr>
      </w:pPr>
      <w:r>
        <w:rPr>
          <w:noProof/>
          <w14:ligatures w14:val="standardContextual"/>
        </w:rPr>
        <w:t xml:space="preserve">Ein zusätzlicher Vorteil der GDI Personalakte </w:t>
      </w:r>
      <w:r w:rsidR="004746CF">
        <w:rPr>
          <w:noProof/>
          <w14:ligatures w14:val="standardContextual"/>
        </w:rPr>
        <w:t xml:space="preserve">besteht in der Möglichkeit </w:t>
      </w:r>
      <w:r>
        <w:rPr>
          <w:noProof/>
          <w14:ligatures w14:val="standardContextual"/>
        </w:rPr>
        <w:t>de</w:t>
      </w:r>
      <w:r w:rsidR="004746CF">
        <w:rPr>
          <w:noProof/>
          <w14:ligatures w14:val="standardContextual"/>
        </w:rPr>
        <w:t>r</w:t>
      </w:r>
      <w:r>
        <w:rPr>
          <w:noProof/>
          <w14:ligatures w14:val="standardContextual"/>
        </w:rPr>
        <w:t xml:space="preserve"> </w:t>
      </w:r>
      <w:r w:rsidR="004746CF">
        <w:rPr>
          <w:noProof/>
          <w14:ligatures w14:val="standardContextual"/>
        </w:rPr>
        <w:t>Integration zu einem</w:t>
      </w:r>
      <w:r>
        <w:rPr>
          <w:noProof/>
          <w14:ligatures w14:val="standardContextual"/>
        </w:rPr>
        <w:t xml:space="preserve"> komplette</w:t>
      </w:r>
      <w:r w:rsidR="004746CF">
        <w:rPr>
          <w:noProof/>
          <w14:ligatures w14:val="standardContextual"/>
        </w:rPr>
        <w:t>n</w:t>
      </w:r>
      <w:r>
        <w:rPr>
          <w:noProof/>
          <w14:ligatures w14:val="standardContextual"/>
        </w:rPr>
        <w:t xml:space="preserve"> Personalwirtschaftssystem </w:t>
      </w:r>
      <w:r w:rsidR="004746CF">
        <w:rPr>
          <w:noProof/>
          <w14:ligatures w14:val="standardContextual"/>
        </w:rPr>
        <w:t>dur</w:t>
      </w:r>
      <w:r w:rsidR="00294A42">
        <w:rPr>
          <w:noProof/>
          <w14:ligatures w14:val="standardContextual"/>
        </w:rPr>
        <w:t xml:space="preserve">ch Integration weiterer Personalsoftware: </w:t>
      </w:r>
      <w:r w:rsidRPr="00294A42">
        <w:rPr>
          <w:i/>
          <w:iCs/>
          <w:noProof/>
          <w14:ligatures w14:val="standardContextual"/>
        </w:rPr>
        <w:t xml:space="preserve">GDI Lohn &amp; Gehalt </w:t>
      </w:r>
      <w:r>
        <w:rPr>
          <w:noProof/>
          <w14:ligatures w14:val="standardContextual"/>
        </w:rPr>
        <w:t xml:space="preserve">bzw. </w:t>
      </w:r>
      <w:r w:rsidRPr="00294A42">
        <w:rPr>
          <w:i/>
          <w:iCs/>
          <w:noProof/>
          <w14:ligatures w14:val="standardContextual"/>
        </w:rPr>
        <w:t>GDI Baulohn</w:t>
      </w:r>
      <w:r w:rsidR="00294A42">
        <w:rPr>
          <w:noProof/>
          <w14:ligatures w14:val="standardContextual"/>
        </w:rPr>
        <w:t xml:space="preserve">, </w:t>
      </w:r>
      <w:r w:rsidR="004746CF">
        <w:rPr>
          <w:noProof/>
          <w14:ligatures w14:val="standardContextual"/>
        </w:rPr>
        <w:t xml:space="preserve">Zeiterfassung </w:t>
      </w:r>
      <w:r w:rsidR="004746CF" w:rsidRPr="00294A42">
        <w:rPr>
          <w:i/>
          <w:iCs/>
          <w:noProof/>
          <w14:ligatures w14:val="standardContextual"/>
        </w:rPr>
        <w:t>GDI Zeit</w:t>
      </w:r>
      <w:r w:rsidR="004746CF">
        <w:rPr>
          <w:noProof/>
          <w14:ligatures w14:val="standardContextual"/>
        </w:rPr>
        <w:t xml:space="preserve"> </w:t>
      </w:r>
      <w:r w:rsidR="00294A42">
        <w:rPr>
          <w:noProof/>
          <w14:ligatures w14:val="standardContextual"/>
        </w:rPr>
        <w:t xml:space="preserve">und der </w:t>
      </w:r>
      <w:r w:rsidR="004746CF">
        <w:rPr>
          <w:noProof/>
          <w14:ligatures w14:val="standardContextual"/>
        </w:rPr>
        <w:t xml:space="preserve">Zutrittskontrolle </w:t>
      </w:r>
      <w:r w:rsidR="004746CF" w:rsidRPr="00294A42">
        <w:rPr>
          <w:i/>
          <w:iCs/>
          <w:noProof/>
          <w14:ligatures w14:val="standardContextual"/>
        </w:rPr>
        <w:t>GDI Zutritt</w:t>
      </w:r>
      <w:r w:rsidR="004746CF">
        <w:rPr>
          <w:noProof/>
          <w14:ligatures w14:val="standardContextual"/>
        </w:rPr>
        <w:t>.</w:t>
      </w:r>
    </w:p>
    <w:p w14:paraId="30C98075" w14:textId="77777777" w:rsidR="0040257C" w:rsidRPr="0040257C" w:rsidRDefault="0040257C" w:rsidP="0040257C">
      <w:pPr>
        <w:jc w:val="both"/>
        <w:rPr>
          <w:b/>
          <w:noProof/>
          <w14:ligatures w14:val="standardContextual"/>
        </w:rPr>
      </w:pPr>
      <w:r w:rsidRPr="0040257C">
        <w:rPr>
          <w:b/>
          <w:noProof/>
          <w14:ligatures w14:val="standardContextual"/>
        </w:rPr>
        <w:t>Mitarbeiter mit einbinden</w:t>
      </w:r>
    </w:p>
    <w:p w14:paraId="3D51CB7E" w14:textId="19EF3FF7" w:rsidR="0040257C" w:rsidRPr="0040257C" w:rsidRDefault="0040257C" w:rsidP="0040257C">
      <w:pPr>
        <w:jc w:val="both"/>
        <w:rPr>
          <w:noProof/>
          <w14:ligatures w14:val="standardContextual"/>
        </w:rPr>
      </w:pPr>
      <w:r w:rsidRPr="0040257C">
        <w:rPr>
          <w:noProof/>
          <w14:ligatures w14:val="standardContextual"/>
        </w:rPr>
        <w:t>Neben einem ort</w:t>
      </w:r>
      <w:r w:rsidR="00294A42">
        <w:rPr>
          <w:noProof/>
          <w14:ligatures w14:val="standardContextual"/>
        </w:rPr>
        <w:t>s</w:t>
      </w:r>
      <w:r w:rsidRPr="0040257C">
        <w:rPr>
          <w:noProof/>
          <w14:ligatures w14:val="standardContextual"/>
        </w:rPr>
        <w:t xml:space="preserve">unabhängigen Zugriff auf die Daten, lassen sich die digitalen Personalakten von mehreren Personen gleichzeitig bearbeiten. Die Zugriffrechte lassen sich hierbei von den Personalverantwortlichen auf bestimmte Bereiche der Personalakte beschränken. Weitere Features sind neben der Erfassung von Stamm- und Vertragsdaten zum Beispiel automatische Wiedervorlagen, personalbezogene Auswertungen, Lohn- und Gehaltsplanungen oder Tools für das Fortbildungsmanagement und für Arbeitgeber-Darlehen. </w:t>
      </w:r>
    </w:p>
    <w:p w14:paraId="05F86317" w14:textId="77777777" w:rsidR="0040257C" w:rsidRPr="0040257C" w:rsidRDefault="0040257C" w:rsidP="0040257C">
      <w:pPr>
        <w:jc w:val="both"/>
        <w:rPr>
          <w:b/>
          <w:noProof/>
          <w14:ligatures w14:val="standardContextual"/>
        </w:rPr>
      </w:pPr>
      <w:r w:rsidRPr="0040257C">
        <w:rPr>
          <w:b/>
          <w:noProof/>
          <w14:ligatures w14:val="standardContextual"/>
        </w:rPr>
        <w:lastRenderedPageBreak/>
        <w:t>Fortbildungs-Features als Wettbewerbsvorteil</w:t>
      </w:r>
    </w:p>
    <w:p w14:paraId="24FE1351" w14:textId="77777777" w:rsidR="0040257C" w:rsidRPr="0040257C" w:rsidRDefault="0040257C" w:rsidP="0040257C">
      <w:pPr>
        <w:jc w:val="both"/>
        <w:rPr>
          <w:noProof/>
          <w14:ligatures w14:val="standardContextual"/>
        </w:rPr>
      </w:pPr>
      <w:r w:rsidRPr="0040257C">
        <w:rPr>
          <w:noProof/>
          <w14:ligatures w14:val="standardContextual"/>
        </w:rPr>
        <w:t xml:space="preserve">Die meisten Unternehmen befinden sich mitten in Transformationsprozessen, unter anderem durch die Digitalisierung und die demografische Entwicklung. In dieser Phase, in der sich die Anforderungen an Fähigkeiten und Anzahl der Mitarbeiter stark verändern, kommt es darauf an den zukünftigen Personalbedarf in Quantität und Qualität möglichst genau zu bestimmen. </w:t>
      </w:r>
    </w:p>
    <w:p w14:paraId="4237D97A" w14:textId="5BEEC312" w:rsidR="0040257C" w:rsidRPr="0040257C" w:rsidRDefault="0040257C" w:rsidP="0040257C">
      <w:pPr>
        <w:jc w:val="both"/>
        <w:rPr>
          <w:noProof/>
          <w14:ligatures w14:val="standardContextual"/>
        </w:rPr>
      </w:pPr>
      <w:r w:rsidRPr="0040257C">
        <w:rPr>
          <w:noProof/>
          <w14:ligatures w14:val="standardContextual"/>
        </w:rPr>
        <w:t>Wer auf Basis einer guten Personalplanung frühzeitig im Unternehmen die Weichen stellt, hat einen Wettbewerbsvorteil, spart Ressourcen und rüstet sich</w:t>
      </w:r>
      <w:r w:rsidR="00294A42">
        <w:rPr>
          <w:noProof/>
          <w14:ligatures w14:val="standardContextual"/>
        </w:rPr>
        <w:t xml:space="preserve"> schon heute für die bevorstehenden demogrphischen Veränderungen</w:t>
      </w:r>
      <w:r w:rsidRPr="0040257C">
        <w:rPr>
          <w:noProof/>
          <w14:ligatures w14:val="standardContextual"/>
        </w:rPr>
        <w:t xml:space="preserve">. Auch hierbei kann Sie </w:t>
      </w:r>
      <w:r w:rsidRPr="00294A42">
        <w:rPr>
          <w:i/>
          <w:iCs/>
          <w:noProof/>
          <w14:ligatures w14:val="standardContextual"/>
        </w:rPr>
        <w:t>GDI Personalakte</w:t>
      </w:r>
      <w:r w:rsidRPr="0040257C">
        <w:rPr>
          <w:noProof/>
          <w14:ligatures w14:val="standardContextual"/>
        </w:rPr>
        <w:t xml:space="preserve"> mit entsprechenden Auswertungen und einem Zielgerichteten Fortbildungsmanagement unterstützen.</w:t>
      </w:r>
    </w:p>
    <w:p w14:paraId="739EE8FF" w14:textId="77777777" w:rsidR="0040257C" w:rsidRPr="0040257C" w:rsidRDefault="0040257C" w:rsidP="0040257C">
      <w:pPr>
        <w:jc w:val="both"/>
        <w:rPr>
          <w:b/>
          <w:noProof/>
          <w14:ligatures w14:val="standardContextual"/>
        </w:rPr>
      </w:pPr>
      <w:r w:rsidRPr="0040257C">
        <w:rPr>
          <w:b/>
          <w:noProof/>
          <w14:ligatures w14:val="standardContextual"/>
        </w:rPr>
        <w:t>Die Sache mit dem Datenschutz</w:t>
      </w:r>
    </w:p>
    <w:p w14:paraId="325D6A03" w14:textId="77777777" w:rsidR="0040257C" w:rsidRPr="0040257C" w:rsidRDefault="0040257C" w:rsidP="0040257C">
      <w:pPr>
        <w:jc w:val="both"/>
        <w:rPr>
          <w:noProof/>
          <w14:ligatures w14:val="standardContextual"/>
        </w:rPr>
      </w:pPr>
      <w:r w:rsidRPr="0040257C">
        <w:rPr>
          <w:noProof/>
          <w14:ligatures w14:val="standardContextual"/>
        </w:rPr>
        <w:t xml:space="preserve">Neben der Angst vor dem anfänglichen Aufwand bei der Implementierung, sind es nicht selten datenschutzrechtliche Bedenken, die mittelständischen Unternehmen vor der Einführung einer digitalen Personalakte abschreckt – Stichwort Europäische Datenschutzverordnung. Meldungen über Datenschutz-Skandale tun ihr Übriges. Für den Inhalt und den Umgang der elektronischen Personalakte gelten nahezu dieselben Kriterien wie für die konventionelle Papier-Personalakte. Gleichwohl sind wegen der digitalen Datenverarbeitung einige Besonderheiten beim Einsatz der elektronischen Personalakte zu beachten: Gibt es einen Betriebsrat, ist dieser so früh wie möglich einzubinden, denn nach dem Betriebsverfassungsgesetz hat er ein Mitbestimmungsrecht bei der Einführung und Anwendungen von so genannten technischen Einrichtungen, „die dazu bestimmt sind, das Verhalten oder die Leistung der Arbeitnehmer zu überwachen“. Daher sollte man das Gremium bereits bei der Auswahl des Anbieters mit ins Boot holen. </w:t>
      </w:r>
    </w:p>
    <w:p w14:paraId="44B8B3CE" w14:textId="77777777" w:rsidR="007B4B4D" w:rsidRDefault="00342E44" w:rsidP="0040257C">
      <w:pPr>
        <w:jc w:val="both"/>
      </w:pPr>
      <w:r>
        <w:rPr>
          <w:noProof/>
        </w:rPr>
        <mc:AlternateContent>
          <mc:Choice Requires="wps">
            <w:drawing>
              <wp:anchor distT="45720" distB="45720" distL="114300" distR="114300" simplePos="0" relativeHeight="251660288" behindDoc="0" locked="0" layoutInCell="1" allowOverlap="1" wp14:anchorId="5BBE0A28" wp14:editId="249891C0">
                <wp:simplePos x="0" y="0"/>
                <wp:positionH relativeFrom="margin">
                  <wp:align>left</wp:align>
                </wp:positionH>
                <wp:positionV relativeFrom="paragraph">
                  <wp:posOffset>8890</wp:posOffset>
                </wp:positionV>
                <wp:extent cx="4495800" cy="23812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81250"/>
                        </a:xfrm>
                        <a:prstGeom prst="rect">
                          <a:avLst/>
                        </a:prstGeom>
                        <a:solidFill>
                          <a:srgbClr val="FFFFFF"/>
                        </a:solidFill>
                        <a:ln w="9525">
                          <a:solidFill>
                            <a:schemeClr val="bg1">
                              <a:lumMod val="75000"/>
                            </a:schemeClr>
                          </a:solidFill>
                          <a:miter lim="800000"/>
                          <a:headEnd/>
                          <a:tailEnd/>
                        </a:ln>
                      </wps:spPr>
                      <wps:txbx>
                        <w:txbxContent>
                          <w:p w14:paraId="4AFC651F" w14:textId="77777777" w:rsidR="00342E44" w:rsidRDefault="00342E44" w:rsidP="00342E44">
                            <w:pPr>
                              <w:rPr>
                                <w:noProof/>
                                <w14:ligatures w14:val="standardContextual"/>
                              </w:rPr>
                            </w:pPr>
                            <w:r w:rsidRPr="00342E44">
                              <w:rPr>
                                <w:b/>
                                <w:noProof/>
                                <w:highlight w:val="lightGray"/>
                                <w14:ligatures w14:val="standardContextual"/>
                              </w:rPr>
                              <w:t>Die wichtigsten Punkte zur Einführung einer Digitalen Personalakte</w:t>
                            </w:r>
                          </w:p>
                          <w:p w14:paraId="4FC02935"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Betriebsrat informieren</w:t>
                            </w:r>
                          </w:p>
                          <w:p w14:paraId="19F9B305"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Mitarbeiter einbinden</w:t>
                            </w:r>
                          </w:p>
                          <w:p w14:paraId="1B557559"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Archiv bereinigen</w:t>
                            </w:r>
                          </w:p>
                          <w:p w14:paraId="3883A974"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Eventuell Scan-Dienstleister auswählen</w:t>
                            </w:r>
                          </w:p>
                          <w:p w14:paraId="2E08A3FA"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Datenstruktur festlegen</w:t>
                            </w:r>
                          </w:p>
                          <w:p w14:paraId="1C8789AF"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Zugriffsberechtigungen regeln</w:t>
                            </w:r>
                          </w:p>
                          <w:p w14:paraId="16B9CC94"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 xml:space="preserve">Schulung durch den </w:t>
                            </w:r>
                            <w:r>
                              <w:rPr>
                                <w:noProof/>
                                <w14:ligatures w14:val="standardContextual"/>
                              </w:rPr>
                              <w:t>GDI-Partner vor Ort</w:t>
                            </w:r>
                          </w:p>
                          <w:p w14:paraId="70EA009C" w14:textId="77777777" w:rsid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Daten einpflegen</w:t>
                            </w:r>
                          </w:p>
                          <w:p w14:paraId="5C265F60"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Scannen und archivieren von Dokumenten</w:t>
                            </w:r>
                          </w:p>
                          <w:p w14:paraId="4725C5B5" w14:textId="77777777" w:rsidR="0040257C" w:rsidRDefault="0040257C" w:rsidP="0040257C">
                            <w:pPr>
                              <w:spacing w:before="0" w:beforeAutospacing="0" w:after="0" w:afterAutospacing="0"/>
                            </w:pPr>
                            <w:r w:rsidRPr="0040257C">
                              <w:rPr>
                                <w:noProof/>
                                <w14:ligatures w14:val="standardContextual"/>
                              </w:rPr>
                              <w:t>•</w:t>
                            </w:r>
                            <w:r w:rsidRPr="0040257C">
                              <w:rPr>
                                <w:noProof/>
                                <w14:ligatures w14:val="standardContextual"/>
                              </w:rPr>
                              <w:tab/>
                              <w:t>Verfahrensdokumentation erstellen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5BBE0A28" id="_x0000_t202" coordsize="21600,21600" o:spt="202" path="m,l,21600r21600,l21600,xe">
                <v:stroke joinstyle="miter"/>
                <v:path gradientshapeok="t" o:connecttype="rect"/>
              </v:shapetype>
              <v:shape id="Textfeld 2" o:spid="_x0000_s1026" type="#_x0000_t202" style="position:absolute;left:0;text-align:left;margin-left:0;margin-top:.7pt;width:354pt;height:1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" strokecolor="#bfbfbf [2412]">
                <v:textbox>
                  <w:txbxContent>
                    <w:p w14:paraId="4AFC651F" w14:textId="77777777" w:rsidR="00342E44" w:rsidRDefault="00342E44" w:rsidP="00342E44">
                      <w:pPr>
                        <w:rPr>
                          <w:noProof/>
                          <w14:ligatures w14:val="standardContextual"/>
                        </w:rPr>
                      </w:pPr>
                      <w:r w:rsidRPr="00342E44">
                        <w:rPr>
                          <w:b/>
                          <w:noProof/>
                          <w:highlight w:val="lightGray"/>
                          <w14:ligatures w14:val="standardContextual"/>
                        </w:rPr>
                        <w:t>Die wichtigsten Punkte zur Einführung einer Digitalen Personalakte</w:t>
                      </w:r>
                    </w:p>
                    <w:p w14:paraId="4FC02935"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Betriebsrat informieren</w:t>
                      </w:r>
                    </w:p>
                    <w:p w14:paraId="19F9B305"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Mitarbeiter einbinden</w:t>
                      </w:r>
                    </w:p>
                    <w:p w14:paraId="1B557559"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Archiv bereinigen</w:t>
                      </w:r>
                    </w:p>
                    <w:p w14:paraId="3883A974"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Eventuell Scan-Dienstleister auswählen</w:t>
                      </w:r>
                    </w:p>
                    <w:p w14:paraId="2E08A3FA"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Datenstruktur festlegen</w:t>
                      </w:r>
                    </w:p>
                    <w:p w14:paraId="1C8789AF"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Zugriffsberechtigungen regeln</w:t>
                      </w:r>
                    </w:p>
                    <w:p w14:paraId="16B9CC94"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 xml:space="preserve">Schulung durch den </w:t>
                      </w:r>
                      <w:r>
                        <w:rPr>
                          <w:noProof/>
                          <w14:ligatures w14:val="standardContextual"/>
                        </w:rPr>
                        <w:t>GDI-Partner vor Ort</w:t>
                      </w:r>
                    </w:p>
                    <w:p w14:paraId="70EA009C" w14:textId="77777777" w:rsid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Daten einpflegen</w:t>
                      </w:r>
                    </w:p>
                    <w:p w14:paraId="5C265F60" w14:textId="77777777" w:rsidR="0040257C" w:rsidRPr="0040257C" w:rsidRDefault="0040257C" w:rsidP="0040257C">
                      <w:pPr>
                        <w:spacing w:before="0" w:beforeAutospacing="0" w:after="0" w:afterAutospacing="0"/>
                        <w:jc w:val="both"/>
                        <w:rPr>
                          <w:noProof/>
                          <w14:ligatures w14:val="standardContextual"/>
                        </w:rPr>
                      </w:pPr>
                      <w:r w:rsidRPr="0040257C">
                        <w:rPr>
                          <w:noProof/>
                          <w14:ligatures w14:val="standardContextual"/>
                        </w:rPr>
                        <w:t>•</w:t>
                      </w:r>
                      <w:r w:rsidRPr="0040257C">
                        <w:rPr>
                          <w:noProof/>
                          <w14:ligatures w14:val="standardContextual"/>
                        </w:rPr>
                        <w:tab/>
                        <w:t>Scannen und archivieren von Dokumenten</w:t>
                      </w:r>
                    </w:p>
                    <w:p w14:paraId="4725C5B5" w14:textId="77777777" w:rsidR="0040257C" w:rsidRDefault="0040257C" w:rsidP="0040257C">
                      <w:pPr>
                        <w:spacing w:before="0" w:beforeAutospacing="0" w:after="0" w:afterAutospacing="0"/>
                      </w:pPr>
                      <w:r w:rsidRPr="0040257C">
                        <w:rPr>
                          <w:noProof/>
                          <w14:ligatures w14:val="standardContextual"/>
                        </w:rPr>
                        <w:t>•</w:t>
                      </w:r>
                      <w:r w:rsidRPr="0040257C">
                        <w:rPr>
                          <w:noProof/>
                          <w14:ligatures w14:val="standardContextual"/>
                        </w:rPr>
                        <w:tab/>
                        <w:t>Verfahrensdokumentation erstellen</w:t>
                      </w:r>
                    </w:p>
                  </w:txbxContent>
                </v:textbox>
                <w10:wrap type="square" anchorx="margin"/>
              </v:shape>
            </w:pict>
          </mc:Fallback>
        </mc:AlternateContent>
      </w:r>
    </w:p>
    <w:p w14:paraId="7CD6C0F2" w14:textId="77777777" w:rsidR="009D2CC2" w:rsidRDefault="009D2CC2" w:rsidP="00057BE6">
      <w:pPr>
        <w:jc w:val="both"/>
      </w:pPr>
    </w:p>
    <w:p w14:paraId="55B4FF52" w14:textId="77777777" w:rsidR="00E41900" w:rsidRDefault="00E41900" w:rsidP="00057BE6">
      <w:pPr>
        <w:jc w:val="both"/>
      </w:pPr>
    </w:p>
    <w:p w14:paraId="1BB3CCED" w14:textId="77777777" w:rsidR="00E41900" w:rsidRDefault="00E41900" w:rsidP="00057BE6">
      <w:pPr>
        <w:jc w:val="both"/>
      </w:pPr>
    </w:p>
    <w:p w14:paraId="5BC9554C" w14:textId="77777777" w:rsidR="00E41900" w:rsidRDefault="00E41900" w:rsidP="00057BE6">
      <w:pPr>
        <w:jc w:val="both"/>
      </w:pPr>
    </w:p>
    <w:p w14:paraId="55DA1D19" w14:textId="77777777" w:rsidR="00E41900" w:rsidRDefault="00E41900" w:rsidP="00057BE6">
      <w:pPr>
        <w:jc w:val="both"/>
      </w:pPr>
    </w:p>
    <w:p w14:paraId="2B9B35C7" w14:textId="77777777" w:rsidR="00E41900" w:rsidRDefault="00E41900" w:rsidP="00E41900">
      <w:pPr>
        <w:spacing w:before="0" w:beforeAutospacing="0" w:after="200" w:afterAutospacing="0" w:line="276" w:lineRule="auto"/>
        <w:rPr>
          <w:rStyle w:val="Fett"/>
          <w:sz w:val="27"/>
          <w:szCs w:val="27"/>
        </w:rPr>
      </w:pPr>
    </w:p>
    <w:p w14:paraId="7C6AEA22" w14:textId="77777777" w:rsidR="00342E44" w:rsidRDefault="00342E44" w:rsidP="00E41900">
      <w:pPr>
        <w:spacing w:before="0" w:beforeAutospacing="0" w:after="200" w:afterAutospacing="0" w:line="276" w:lineRule="auto"/>
        <w:rPr>
          <w:rStyle w:val="Fett"/>
          <w:sz w:val="27"/>
          <w:szCs w:val="27"/>
        </w:rPr>
      </w:pPr>
    </w:p>
    <w:p w14:paraId="4A235528" w14:textId="77777777" w:rsidR="00294A42" w:rsidRDefault="00294A42" w:rsidP="00E41900">
      <w:pPr>
        <w:spacing w:before="0" w:beforeAutospacing="0" w:after="200" w:afterAutospacing="0" w:line="276" w:lineRule="auto"/>
        <w:rPr>
          <w:rStyle w:val="Fett"/>
          <w:sz w:val="27"/>
          <w:szCs w:val="27"/>
        </w:rPr>
      </w:pPr>
    </w:p>
    <w:p w14:paraId="75E3A7C3" w14:textId="77777777" w:rsidR="00294A42" w:rsidRDefault="00294A42" w:rsidP="00E41900">
      <w:pPr>
        <w:spacing w:before="0" w:beforeAutospacing="0" w:after="200" w:afterAutospacing="0" w:line="276" w:lineRule="auto"/>
        <w:rPr>
          <w:rStyle w:val="Fett"/>
          <w:sz w:val="27"/>
          <w:szCs w:val="27"/>
        </w:rPr>
      </w:pPr>
    </w:p>
    <w:p w14:paraId="2CA50833" w14:textId="4886C941" w:rsidR="00F3139F" w:rsidRPr="00E41900" w:rsidRDefault="00F3139F" w:rsidP="00E41900">
      <w:pPr>
        <w:spacing w:before="0" w:beforeAutospacing="0" w:after="200" w:afterAutospacing="0" w:line="276" w:lineRule="auto"/>
        <w:rPr>
          <w:b/>
          <w:bCs/>
          <w:sz w:val="27"/>
          <w:szCs w:val="27"/>
        </w:rPr>
      </w:pPr>
      <w:r>
        <w:rPr>
          <w:rStyle w:val="Fett"/>
          <w:sz w:val="27"/>
          <w:szCs w:val="27"/>
        </w:rPr>
        <w:t>GDI Software</w:t>
      </w:r>
    </w:p>
    <w:p w14:paraId="52384B17" w14:textId="77777777" w:rsidR="00251C33" w:rsidRPr="00A42110" w:rsidRDefault="00251C33" w:rsidP="00057BE6">
      <w:pPr>
        <w:jc w:val="both"/>
        <w:outlineLvl w:val="1"/>
        <w:rPr>
          <w:rFonts w:cstheme="minorHAnsi"/>
        </w:rPr>
      </w:pPr>
      <w:r w:rsidRPr="00A42110">
        <w:rPr>
          <w:rFonts w:cstheme="minorHAnsi"/>
          <w:b/>
          <w:bCs/>
        </w:rPr>
        <w:t>Das Unternehmen</w:t>
      </w:r>
    </w:p>
    <w:p w14:paraId="54A5A4E5" w14:textId="77777777" w:rsidR="00251C33" w:rsidRPr="006D45E1" w:rsidRDefault="00251C33" w:rsidP="00057BE6">
      <w:pPr>
        <w:jc w:val="both"/>
        <w:rPr>
          <w:rFonts w:cstheme="minorHAnsi"/>
        </w:rPr>
      </w:pPr>
      <w:r w:rsidRPr="00A42110">
        <w:rPr>
          <w:rFonts w:cstheme="minorHAnsi"/>
        </w:rPr>
        <w:t>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inklusive Mobile-Apps und Browseranwendungen zählt GDI 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14:paraId="71B3C279" w14:textId="77777777" w:rsidR="00251C33" w:rsidRPr="00A42110" w:rsidRDefault="00251C33" w:rsidP="00057BE6">
      <w:pPr>
        <w:jc w:val="both"/>
        <w:rPr>
          <w:rFonts w:cstheme="minorHAnsi"/>
        </w:rPr>
      </w:pPr>
      <w:r w:rsidRPr="00A42110">
        <w:rPr>
          <w:rFonts w:cstheme="minorHAnsi"/>
        </w:rPr>
        <w:t xml:space="preserve">Durch die offene Programm-Architektur der GDI Software und </w:t>
      </w:r>
      <w:r w:rsidR="00D31ED9">
        <w:rPr>
          <w:rFonts w:cstheme="minorHAnsi"/>
        </w:rPr>
        <w:t xml:space="preserve">den Service von </w:t>
      </w:r>
      <w:r w:rsidRPr="00A42110">
        <w:rPr>
          <w:rFonts w:cstheme="minorHAnsi"/>
        </w:rPr>
        <w:t xml:space="preserve">130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14:paraId="1838A1A2" w14:textId="7A207D84" w:rsidR="00251C33" w:rsidRPr="00A42110" w:rsidRDefault="00251C33" w:rsidP="00057BE6">
      <w:pPr>
        <w:jc w:val="both"/>
        <w:rPr>
          <w:rFonts w:cstheme="minorHAnsi"/>
        </w:rPr>
      </w:pPr>
      <w:r w:rsidRPr="00A42110">
        <w:rPr>
          <w:rFonts w:cstheme="minorHAnsi"/>
        </w:rPr>
        <w:t xml:space="preserve">So entstehen „maßgeschneiderte individuelle Standard-Software-Lösungen“ – </w:t>
      </w:r>
      <w:r w:rsidR="00294A42">
        <w:rPr>
          <w:rFonts w:cstheme="minorHAnsi"/>
        </w:rPr>
        <w:t>M</w:t>
      </w:r>
      <w:r w:rsidRPr="00A42110">
        <w:rPr>
          <w:rFonts w:cstheme="minorHAnsi"/>
        </w:rPr>
        <w:t>ade in Germany.</w:t>
      </w:r>
    </w:p>
    <w:p w14:paraId="4F9D7920" w14:textId="77777777" w:rsidR="00251C33" w:rsidRPr="00A42110" w:rsidRDefault="00251C33" w:rsidP="00251C33">
      <w:pPr>
        <w:rPr>
          <w:rFonts w:cstheme="minorHAnsi"/>
        </w:rPr>
      </w:pPr>
    </w:p>
    <w:p w14:paraId="673CA015" w14:textId="77777777" w:rsidR="00251C33" w:rsidRPr="00A42110" w:rsidRDefault="00251C33" w:rsidP="00251C33">
      <w:pPr>
        <w:rPr>
          <w:rFonts w:cstheme="minorHAnsi"/>
          <w:b/>
        </w:rPr>
      </w:pPr>
      <w:r w:rsidRPr="00A42110">
        <w:rPr>
          <w:rFonts w:cstheme="minorHAnsi"/>
          <w:b/>
        </w:rPr>
        <w:t>Pressekontakt</w:t>
      </w:r>
    </w:p>
    <w:p w14:paraId="1BD62F35" w14:textId="77777777"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2" w:history="1">
        <w:r w:rsidRPr="008E740F">
          <w:rPr>
            <w:rStyle w:val="Hyperlink"/>
            <w:rFonts w:cstheme="minorHAnsi"/>
          </w:rPr>
          <w:t>presse@gdi.de</w:t>
        </w:r>
      </w:hyperlink>
      <w:r w:rsidRPr="00A42110">
        <w:rPr>
          <w:rFonts w:cstheme="minorHAnsi"/>
        </w:rPr>
        <w:br/>
      </w:r>
      <w:r>
        <w:rPr>
          <w:rFonts w:cstheme="minorHAnsi"/>
        </w:rPr>
        <w:t xml:space="preserve">Web:  </w:t>
      </w:r>
      <w:hyperlink r:id="rId13" w:history="1">
        <w:r w:rsidRPr="008E740F">
          <w:rPr>
            <w:rStyle w:val="Hyperlink"/>
            <w:rFonts w:cstheme="minorHAnsi"/>
          </w:rPr>
          <w:t>www.gdi.de</w:t>
        </w:r>
      </w:hyperlink>
    </w:p>
    <w:p w14:paraId="02DDB51C" w14:textId="77777777" w:rsidR="00BA39B3" w:rsidRPr="00FE263C" w:rsidRDefault="00BA39B3" w:rsidP="00FE263C"/>
    <w:sectPr w:rsidR="00BA39B3" w:rsidRPr="00FE263C" w:rsidSect="001714DA">
      <w:headerReference w:type="even" r:id="rId14"/>
      <w:headerReference w:type="default" r:id="rId15"/>
      <w:footerReference w:type="even" r:id="rId16"/>
      <w:footerReference w:type="default" r:id="rId17"/>
      <w:headerReference w:type="first" r:id="rId18"/>
      <w:footerReference w:type="first" r:id="rId19"/>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6C4B" w14:textId="77777777" w:rsidR="0038043B" w:rsidRDefault="0038043B" w:rsidP="00DC5EF8">
      <w:r>
        <w:separator/>
      </w:r>
    </w:p>
  </w:endnote>
  <w:endnote w:type="continuationSeparator" w:id="0">
    <w:p w14:paraId="4B46AA5B" w14:textId="77777777" w:rsidR="0038043B" w:rsidRDefault="0038043B"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E9E1" w14:textId="77777777" w:rsidR="00D66C87" w:rsidRDefault="00D66C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14:paraId="6C3E3165" w14:textId="77777777" w:rsidTr="00F3508B">
      <w:tc>
        <w:tcPr>
          <w:tcW w:w="426" w:type="dxa"/>
        </w:tcPr>
        <w:p w14:paraId="359CCC1C" w14:textId="77777777" w:rsidR="001714DA" w:rsidRDefault="001714DA" w:rsidP="00DC5EF8">
          <w:pPr>
            <w:pStyle w:val="Fuzeile"/>
          </w:pPr>
        </w:p>
      </w:tc>
      <w:tc>
        <w:tcPr>
          <w:tcW w:w="8930" w:type="dxa"/>
          <w:tcBorders>
            <w:right w:val="single" w:sz="4" w:space="0" w:color="ED691C" w:themeColor="accent1"/>
          </w:tcBorders>
        </w:tcPr>
        <w:p w14:paraId="5B4F186D" w14:textId="77777777" w:rsidR="000A7D34" w:rsidRDefault="000A7D34" w:rsidP="00DC5EF8">
          <w:pPr>
            <w:pStyle w:val="Fuzeile"/>
          </w:pPr>
        </w:p>
        <w:p w14:paraId="0468E7AA" w14:textId="77777777" w:rsidR="001714DA" w:rsidRPr="000A7D34" w:rsidRDefault="00251C33" w:rsidP="00DC5EF8">
          <w:pPr>
            <w:pStyle w:val="Fuzeile"/>
          </w:pPr>
          <w:r>
            <w:t xml:space="preserve">Pressemeldung: </w:t>
          </w:r>
          <w:r w:rsidR="001A7FCD">
            <w:t>GDI Finanzbuchhaltung</w:t>
          </w:r>
          <w:r>
            <w:t xml:space="preserve"> 201</w:t>
          </w:r>
          <w:r w:rsidR="001A7FCD">
            <w:t>9</w:t>
          </w:r>
        </w:p>
      </w:tc>
      <w:tc>
        <w:tcPr>
          <w:tcW w:w="386" w:type="dxa"/>
          <w:tcBorders>
            <w:left w:val="single" w:sz="4" w:space="0" w:color="ED691C" w:themeColor="accent1"/>
          </w:tcBorders>
        </w:tcPr>
        <w:p w14:paraId="478C24F9" w14:textId="19948CC9" w:rsidR="001714DA" w:rsidRPr="001714DA" w:rsidRDefault="001714DA" w:rsidP="00DC5EF8">
          <w:pPr>
            <w:pStyle w:val="Fuzeile"/>
          </w:pPr>
          <w:r w:rsidRPr="001714DA">
            <w:fldChar w:fldCharType="begin"/>
          </w:r>
          <w:r w:rsidRPr="001714DA">
            <w:instrText>PAGE   \* MERGEFORMAT</w:instrText>
          </w:r>
          <w:r w:rsidRPr="001714DA">
            <w:fldChar w:fldCharType="separate"/>
          </w:r>
          <w:r w:rsidR="00C85F76">
            <w:rPr>
              <w:noProof/>
            </w:rPr>
            <w:t>2</w:t>
          </w:r>
          <w:r w:rsidRPr="001714DA">
            <w:fldChar w:fldCharType="end"/>
          </w:r>
        </w:p>
        <w:p w14:paraId="6673317B" w14:textId="77777777" w:rsidR="001714DA" w:rsidRPr="001714DA" w:rsidRDefault="001714DA" w:rsidP="00DC5EF8">
          <w:pPr>
            <w:pStyle w:val="Fuzeile"/>
          </w:pPr>
        </w:p>
      </w:tc>
    </w:tr>
  </w:tbl>
  <w:p w14:paraId="28F9D73E" w14:textId="77777777" w:rsidR="001714DA" w:rsidRDefault="001714DA" w:rsidP="00DC5E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EndPr/>
    <w:sdtContent>
      <w:p w14:paraId="0CEA23AA" w14:textId="77777777"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C748" w14:textId="77777777" w:rsidR="0038043B" w:rsidRDefault="0038043B" w:rsidP="00DC5EF8">
      <w:r>
        <w:separator/>
      </w:r>
    </w:p>
  </w:footnote>
  <w:footnote w:type="continuationSeparator" w:id="0">
    <w:p w14:paraId="130D9E62" w14:textId="77777777" w:rsidR="0038043B" w:rsidRDefault="0038043B"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7BF82" w14:textId="77777777" w:rsidR="00365279" w:rsidRPr="00365279" w:rsidRDefault="00365279" w:rsidP="00DC5EF8">
    <w:pPr>
      <w:pStyle w:val="Kopfzeile"/>
    </w:pPr>
    <w:r w:rsidRPr="00EB2D1B">
      <w:rPr>
        <w:noProof/>
      </w:rPr>
      <w:drawing>
        <wp:inline distT="0" distB="0" distL="0" distR="0" wp14:anchorId="75FCCACC" wp14:editId="7DFCE1CD">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47A1" w14:textId="77777777"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696F72AD" wp14:editId="738F44C4">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14:paraId="243D93F4" w14:textId="77777777"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A263" w14:textId="77777777" w:rsidR="00FE4FBC" w:rsidRDefault="00FE4FBC" w:rsidP="00DC5EF8">
    <w:pPr>
      <w:pStyle w:val="Kopfzeile"/>
    </w:pPr>
    <w:r w:rsidRPr="00EB2D1B">
      <w:rPr>
        <w:noProof/>
      </w:rPr>
      <w:drawing>
        <wp:inline distT="0" distB="0" distL="0" distR="0" wp14:anchorId="5A4DFEF3" wp14:editId="7D3A91E8">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7"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6"/>
  </w:num>
  <w:num w:numId="2">
    <w:abstractNumId w:val="12"/>
  </w:num>
  <w:num w:numId="3">
    <w:abstractNumId w:val="16"/>
  </w:num>
  <w:num w:numId="4">
    <w:abstractNumId w:val="16"/>
  </w:num>
  <w:num w:numId="5">
    <w:abstractNumId w:val="16"/>
  </w:num>
  <w:num w:numId="6">
    <w:abstractNumId w:val="16"/>
  </w:num>
  <w:num w:numId="7">
    <w:abstractNumId w:val="12"/>
  </w:num>
  <w:num w:numId="8">
    <w:abstractNumId w:val="16"/>
  </w:num>
  <w:num w:numId="9">
    <w:abstractNumId w:val="16"/>
  </w:num>
  <w:num w:numId="10">
    <w:abstractNumId w:val="16"/>
  </w:num>
  <w:num w:numId="11">
    <w:abstractNumId w:val="16"/>
  </w:num>
  <w:num w:numId="12">
    <w:abstractNumId w:val="12"/>
  </w:num>
  <w:num w:numId="13">
    <w:abstractNumId w:val="26"/>
  </w:num>
  <w:num w:numId="14">
    <w:abstractNumId w:val="17"/>
  </w:num>
  <w:num w:numId="15">
    <w:abstractNumId w:val="19"/>
  </w:num>
  <w:num w:numId="16">
    <w:abstractNumId w:val="20"/>
  </w:num>
  <w:num w:numId="17">
    <w:abstractNumId w:val="27"/>
  </w:num>
  <w:num w:numId="18">
    <w:abstractNumId w:val="23"/>
  </w:num>
  <w:num w:numId="19">
    <w:abstractNumId w:val="24"/>
  </w:num>
  <w:num w:numId="20">
    <w:abstractNumId w:val="14"/>
  </w:num>
  <w:num w:numId="21">
    <w:abstractNumId w:val="22"/>
  </w:num>
  <w:num w:numId="22">
    <w:abstractNumId w:val="21"/>
  </w:num>
  <w:num w:numId="23">
    <w:abstractNumId w:val="10"/>
  </w:num>
  <w:num w:numId="24">
    <w:abstractNumId w:val="13"/>
  </w:num>
  <w:num w:numId="25">
    <w:abstractNumId w:val="25"/>
  </w:num>
  <w:num w:numId="26">
    <w:abstractNumId w:val="18"/>
  </w:num>
  <w:num w:numId="27">
    <w:abstractNumId w:val="15"/>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7C"/>
    <w:rsid w:val="0003647C"/>
    <w:rsid w:val="00057BE6"/>
    <w:rsid w:val="00094502"/>
    <w:rsid w:val="000A26CD"/>
    <w:rsid w:val="000A7D34"/>
    <w:rsid w:val="000C41F0"/>
    <w:rsid w:val="000F2B22"/>
    <w:rsid w:val="00126A5E"/>
    <w:rsid w:val="001714DA"/>
    <w:rsid w:val="001903E1"/>
    <w:rsid w:val="00197652"/>
    <w:rsid w:val="001A7FCD"/>
    <w:rsid w:val="001F1C7D"/>
    <w:rsid w:val="00237229"/>
    <w:rsid w:val="00245C39"/>
    <w:rsid w:val="00251C33"/>
    <w:rsid w:val="00294A42"/>
    <w:rsid w:val="002A4205"/>
    <w:rsid w:val="00342E44"/>
    <w:rsid w:val="00350DF8"/>
    <w:rsid w:val="00354E4B"/>
    <w:rsid w:val="00365279"/>
    <w:rsid w:val="00377843"/>
    <w:rsid w:val="0038043B"/>
    <w:rsid w:val="0040257C"/>
    <w:rsid w:val="0040338B"/>
    <w:rsid w:val="004746CF"/>
    <w:rsid w:val="004A2189"/>
    <w:rsid w:val="004D422A"/>
    <w:rsid w:val="004F64DF"/>
    <w:rsid w:val="00512761"/>
    <w:rsid w:val="00520EEC"/>
    <w:rsid w:val="005524FF"/>
    <w:rsid w:val="00610E24"/>
    <w:rsid w:val="0063007E"/>
    <w:rsid w:val="006379AC"/>
    <w:rsid w:val="006429D1"/>
    <w:rsid w:val="006706E8"/>
    <w:rsid w:val="00681F69"/>
    <w:rsid w:val="00691EA5"/>
    <w:rsid w:val="006C525D"/>
    <w:rsid w:val="00750460"/>
    <w:rsid w:val="007B4B4D"/>
    <w:rsid w:val="007D342C"/>
    <w:rsid w:val="007E6234"/>
    <w:rsid w:val="007E7B01"/>
    <w:rsid w:val="00864DED"/>
    <w:rsid w:val="00910C84"/>
    <w:rsid w:val="009141E5"/>
    <w:rsid w:val="00991C5B"/>
    <w:rsid w:val="009924BE"/>
    <w:rsid w:val="009B2968"/>
    <w:rsid w:val="009D2CC2"/>
    <w:rsid w:val="009F6467"/>
    <w:rsid w:val="00A17963"/>
    <w:rsid w:val="00AB048F"/>
    <w:rsid w:val="00AE776E"/>
    <w:rsid w:val="00B11DCD"/>
    <w:rsid w:val="00B25B34"/>
    <w:rsid w:val="00B50BD7"/>
    <w:rsid w:val="00B81BDC"/>
    <w:rsid w:val="00B83D33"/>
    <w:rsid w:val="00B90FBE"/>
    <w:rsid w:val="00BA39B3"/>
    <w:rsid w:val="00BC0FAE"/>
    <w:rsid w:val="00BE537F"/>
    <w:rsid w:val="00BF72D1"/>
    <w:rsid w:val="00C01C74"/>
    <w:rsid w:val="00C41CFD"/>
    <w:rsid w:val="00C734AE"/>
    <w:rsid w:val="00C7486E"/>
    <w:rsid w:val="00C85F76"/>
    <w:rsid w:val="00CB6537"/>
    <w:rsid w:val="00CB75E4"/>
    <w:rsid w:val="00D31ED9"/>
    <w:rsid w:val="00D66C87"/>
    <w:rsid w:val="00D76F98"/>
    <w:rsid w:val="00D94C59"/>
    <w:rsid w:val="00DB5123"/>
    <w:rsid w:val="00DC5EF8"/>
    <w:rsid w:val="00E41900"/>
    <w:rsid w:val="00E706B4"/>
    <w:rsid w:val="00E87242"/>
    <w:rsid w:val="00EA0F12"/>
    <w:rsid w:val="00EB27CC"/>
    <w:rsid w:val="00EB2D1B"/>
    <w:rsid w:val="00EC0DAE"/>
    <w:rsid w:val="00EC29D6"/>
    <w:rsid w:val="00EC71FC"/>
    <w:rsid w:val="00F3139F"/>
    <w:rsid w:val="00F3508B"/>
    <w:rsid w:val="00F4041B"/>
    <w:rsid w:val="00FA3C3E"/>
    <w:rsid w:val="00FB02C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BC19E"/>
  <w15:chartTrackingRefBased/>
  <w15:docId w15:val="{7AB30A1F-2627-4E5A-947A-8F63D58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customStyle="1" w:styleId="NichtaufgelsteErwhnung1">
    <w:name w:val="Nicht aufgelöste Erwähnung1"/>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sse@gd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MS-Office\GDI_P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3.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4.xml><?xml version="1.0" encoding="utf-8"?>
<ds:datastoreItem xmlns:ds="http://schemas.openxmlformats.org/officeDocument/2006/customXml" ds:itemID="{B1CC73CF-C1DB-49D5-BE6A-B0F6059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GDI_PM.dotx</Template>
  <TotalTime>0</TotalTime>
  <Pages>3</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Ulrich Gaider</cp:lastModifiedBy>
  <cp:revision>3</cp:revision>
  <cp:lastPrinted>2017-08-03T08:53:00Z</cp:lastPrinted>
  <dcterms:created xsi:type="dcterms:W3CDTF">2020-06-22T08:20:00Z</dcterms:created>
  <dcterms:modified xsi:type="dcterms:W3CDTF">2020-06-22T11:45:00Z</dcterms:modified>
</cp:coreProperties>
</file>