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3" w:rsidRPr="00197652" w:rsidRDefault="006F50C5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r w:rsidRPr="006F50C5">
        <w:rPr>
          <w:sz w:val="40"/>
          <w:lang w:val="de-DE"/>
        </w:rPr>
        <w:t>GDI investiert mit Ausbildungsplätzen weiterhin in die Zukunft</w:t>
      </w:r>
    </w:p>
    <w:p w:rsidR="00E67B4F" w:rsidRPr="006F50C5" w:rsidRDefault="00E67B4F" w:rsidP="00E67B4F">
      <w:pPr>
        <w:jc w:val="both"/>
        <w:rPr>
          <w:b/>
          <w:sz w:val="28"/>
          <w:szCs w:val="28"/>
        </w:rPr>
      </w:pPr>
      <w:bookmarkStart w:id="1" w:name="_GoBack"/>
      <w:bookmarkEnd w:id="0"/>
      <w:bookmarkEnd w:id="1"/>
      <w:r w:rsidRPr="006F50C5">
        <w:rPr>
          <w:b/>
          <w:sz w:val="28"/>
          <w:szCs w:val="28"/>
        </w:rPr>
        <w:t xml:space="preserve">Drei Auszubildende haben </w:t>
      </w:r>
      <w:r w:rsidR="00266B62" w:rsidRPr="006F50C5">
        <w:rPr>
          <w:b/>
          <w:sz w:val="28"/>
          <w:szCs w:val="28"/>
        </w:rPr>
        <w:t>am 1.</w:t>
      </w:r>
      <w:r w:rsidRPr="006F50C5">
        <w:rPr>
          <w:b/>
          <w:sz w:val="28"/>
          <w:szCs w:val="28"/>
        </w:rPr>
        <w:t xml:space="preserve"> September </w:t>
      </w:r>
      <w:r w:rsidR="00712583" w:rsidRPr="006F50C5">
        <w:rPr>
          <w:b/>
          <w:sz w:val="28"/>
          <w:szCs w:val="28"/>
        </w:rPr>
        <w:t xml:space="preserve">2021 </w:t>
      </w:r>
      <w:r w:rsidRPr="006F50C5">
        <w:rPr>
          <w:b/>
          <w:sz w:val="28"/>
          <w:szCs w:val="28"/>
        </w:rPr>
        <w:t>ihre Ausbildung beim Landauer Software-Unternehmen begonnen</w:t>
      </w:r>
    </w:p>
    <w:p w:rsidR="00266B62" w:rsidRDefault="00AD33EB" w:rsidP="00266B62">
      <w:pPr>
        <w:jc w:val="both"/>
        <w:rPr>
          <w:noProof/>
          <w14:ligatures w14:val="standardContextual"/>
        </w:rPr>
      </w:pPr>
      <w:r w:rsidRPr="00E67B4F">
        <w:rPr>
          <w:b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C3F78A7" wp14:editId="0A047DE8">
            <wp:simplePos x="0" y="0"/>
            <wp:positionH relativeFrom="margin">
              <wp:posOffset>4297680</wp:posOffset>
            </wp:positionH>
            <wp:positionV relativeFrom="paragraph">
              <wp:posOffset>81280</wp:posOffset>
            </wp:positionV>
            <wp:extent cx="1733550" cy="1917065"/>
            <wp:effectExtent l="76200" t="76200" r="76200" b="831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v Siegel-IDW_PS_880-GDI_v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2"/>
                    <a:stretch/>
                  </pic:blipFill>
                  <pic:spPr bwMode="auto">
                    <a:xfrm>
                      <a:off x="0" y="0"/>
                      <a:ext cx="1733550" cy="1917065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4F" w:rsidRPr="00E67B4F">
        <w:rPr>
          <w:noProof/>
          <w14:ligatures w14:val="standardContextual"/>
        </w:rPr>
        <w:t xml:space="preserve">Für das neue Ausbildungsjahr kann GDI Software </w:t>
      </w:r>
      <w:r w:rsidR="00E67B4F">
        <w:rPr>
          <w:noProof/>
          <w14:ligatures w14:val="standardContextual"/>
        </w:rPr>
        <w:t>drei</w:t>
      </w:r>
      <w:r w:rsidR="00E67B4F" w:rsidRPr="00E67B4F">
        <w:rPr>
          <w:noProof/>
          <w14:ligatures w14:val="standardContextual"/>
        </w:rPr>
        <w:t xml:space="preserve"> Neuzugänge begrüßen. „Wir freuen uns</w:t>
      </w:r>
      <w:r w:rsidR="00712583">
        <w:rPr>
          <w:noProof/>
          <w14:ligatures w14:val="standardContextual"/>
        </w:rPr>
        <w:t>,</w:t>
      </w:r>
      <w:r w:rsidR="00E67B4F" w:rsidRPr="00E67B4F">
        <w:rPr>
          <w:noProof/>
          <w14:ligatures w14:val="standardContextual"/>
        </w:rPr>
        <w:t xml:space="preserve"> auch in diesem Jahr </w:t>
      </w:r>
      <w:r w:rsidR="00E67B4F">
        <w:rPr>
          <w:noProof/>
          <w14:ligatures w14:val="standardContextual"/>
        </w:rPr>
        <w:t>engagierte</w:t>
      </w:r>
      <w:r w:rsidR="00E67B4F" w:rsidRPr="00E67B4F">
        <w:rPr>
          <w:noProof/>
          <w14:ligatures w14:val="standardContextual"/>
        </w:rPr>
        <w:t xml:space="preserve"> junge Menschen gewonnen zu haben</w:t>
      </w:r>
      <w:r w:rsidR="00AB6B78">
        <w:rPr>
          <w:noProof/>
          <w14:ligatures w14:val="standardContextual"/>
        </w:rPr>
        <w:t>, die als Teil unseres Teams den Unternehmenserfolg nachhaltig mitgestalten werden</w:t>
      </w:r>
      <w:r w:rsidR="00E67B4F" w:rsidRPr="00E67B4F">
        <w:rPr>
          <w:noProof/>
          <w14:ligatures w14:val="standardContextual"/>
        </w:rPr>
        <w:t xml:space="preserve">. </w:t>
      </w:r>
      <w:r w:rsidR="00E67B4F">
        <w:rPr>
          <w:noProof/>
          <w14:ligatures w14:val="standardContextual"/>
        </w:rPr>
        <w:t>Als mittelständisches Unternehmen</w:t>
      </w:r>
      <w:r w:rsidR="00712583">
        <w:rPr>
          <w:noProof/>
          <w14:ligatures w14:val="standardContextual"/>
        </w:rPr>
        <w:t xml:space="preserve"> schaffen wir</w:t>
      </w:r>
      <w:r w:rsidR="00AB6B78">
        <w:rPr>
          <w:noProof/>
          <w14:ligatures w14:val="standardContextual"/>
        </w:rPr>
        <w:t xml:space="preserve"> mit der Ausbildung von qualifiziertem Fachpersonal den Grundstein für Wettbewerbsfähigkeit und nachhaltiges Wachstum</w:t>
      </w:r>
      <w:r w:rsidR="00266B62">
        <w:rPr>
          <w:noProof/>
          <w14:ligatures w14:val="standardContextual"/>
        </w:rPr>
        <w:t xml:space="preserve">“, </w:t>
      </w:r>
      <w:r w:rsidR="00266B62" w:rsidRPr="00266B62">
        <w:rPr>
          <w:noProof/>
          <w14:ligatures w14:val="standardContextual"/>
        </w:rPr>
        <w:t>erklärt</w:t>
      </w:r>
      <w:r w:rsidR="00E67B4F" w:rsidRPr="00E67B4F">
        <w:rPr>
          <w:noProof/>
          <w14:ligatures w14:val="standardContextual"/>
        </w:rPr>
        <w:t xml:space="preserve"> Geschäftsführer Marc Zausig. </w:t>
      </w:r>
      <w:r w:rsidR="00AB6B78">
        <w:rPr>
          <w:noProof/>
          <w14:ligatures w14:val="standardContextual"/>
        </w:rPr>
        <w:t>„</w:t>
      </w:r>
      <w:r w:rsidR="00712583">
        <w:rPr>
          <w:noProof/>
          <w14:ligatures w14:val="standardContextual"/>
        </w:rPr>
        <w:t>N</w:t>
      </w:r>
      <w:r w:rsidR="00E67B4F" w:rsidRPr="00E67B4F">
        <w:rPr>
          <w:noProof/>
          <w14:ligatures w14:val="standardContextual"/>
        </w:rPr>
        <w:t>icht zu unterschätzen ist auch die positive Dynamik, die die jungen Menschen in das Team bringen.</w:t>
      </w:r>
      <w:r w:rsidR="00AB6B78">
        <w:rPr>
          <w:noProof/>
          <w14:ligatures w14:val="standardContextual"/>
        </w:rPr>
        <w:t>“</w:t>
      </w:r>
      <w:r w:rsidR="00266B62" w:rsidRPr="00266B62">
        <w:rPr>
          <w:noProof/>
          <w14:ligatures w14:val="standardContextual"/>
        </w:rPr>
        <w:t xml:space="preserve"> </w:t>
      </w:r>
    </w:p>
    <w:p w:rsidR="00266B62" w:rsidRDefault="00E31828" w:rsidP="00266B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CE9F" wp14:editId="198C7837">
                <wp:simplePos x="0" y="0"/>
                <wp:positionH relativeFrom="column">
                  <wp:posOffset>4288790</wp:posOffset>
                </wp:positionH>
                <wp:positionV relativeFrom="paragraph">
                  <wp:posOffset>116205</wp:posOffset>
                </wp:positionV>
                <wp:extent cx="1733550" cy="440690"/>
                <wp:effectExtent l="0" t="0" r="19050" b="1651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06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D33EB" w:rsidRPr="00483D84" w:rsidRDefault="00AD33EB" w:rsidP="00B74869">
                            <w:pPr>
                              <w:pStyle w:val="Beschriftu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>
                              <w:t>Die "Neuen" gemeinsam mit dem Ausbildungsverantwortlichen Clemens Litty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CE9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7.7pt;margin-top:9.15pt;width:136.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" strokecolor="#d8d8d8 [2732]">
                <v:textbox inset="0,0,0,0">
                  <w:txbxContent>
                    <w:p w:rsidR="00AD33EB" w:rsidRPr="00483D84" w:rsidRDefault="00AD33EB" w:rsidP="00B74869">
                      <w:pPr>
                        <w:pStyle w:val="Beschriftung"/>
                        <w:jc w:val="center"/>
                        <w:rPr>
                          <w:b/>
                          <w:noProof/>
                          <w:sz w:val="24"/>
                          <w:szCs w:val="24"/>
                          <w14:ligatures w14:val="standardContextual"/>
                        </w:rPr>
                      </w:pPr>
                      <w:r>
                        <w:t>Die "Neuen" gemeinsam mit dem Ausbildungsverantwortlichen Clemens Litty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B62">
        <w:rPr>
          <w:noProof/>
          <w14:ligatures w14:val="standardContextual"/>
        </w:rPr>
        <w:t>Die drei</w:t>
      </w:r>
      <w:r w:rsidR="00266B62" w:rsidRPr="00E67B4F">
        <w:rPr>
          <w:noProof/>
          <w14:ligatures w14:val="standardContextual"/>
        </w:rPr>
        <w:t xml:space="preserve"> Auszubildenden haben als Ausbildungsziel den Fachinformatiker der Fachrichtung Anwendungsentwicklung</w:t>
      </w:r>
      <w:r w:rsidR="00266B62">
        <w:rPr>
          <w:noProof/>
          <w14:ligatures w14:val="standardContextual"/>
        </w:rPr>
        <w:t xml:space="preserve"> sowie</w:t>
      </w:r>
      <w:r w:rsidR="00266B62" w:rsidRPr="00E67B4F">
        <w:rPr>
          <w:noProof/>
          <w14:ligatures w14:val="standardContextual"/>
        </w:rPr>
        <w:t xml:space="preserve"> Kauf</w:t>
      </w:r>
      <w:r w:rsidR="00266B62">
        <w:rPr>
          <w:noProof/>
          <w14:ligatures w14:val="standardContextual"/>
        </w:rPr>
        <w:t>mann bzw. Kauf</w:t>
      </w:r>
      <w:r w:rsidR="00266B62" w:rsidRPr="00E67B4F">
        <w:rPr>
          <w:noProof/>
          <w14:ligatures w14:val="standardContextual"/>
        </w:rPr>
        <w:t xml:space="preserve">frau für </w:t>
      </w:r>
      <w:r w:rsidR="00266B62">
        <w:rPr>
          <w:noProof/>
          <w14:ligatures w14:val="standardContextual"/>
        </w:rPr>
        <w:t>IT</w:t>
      </w:r>
      <w:r w:rsidR="00AE3416">
        <w:rPr>
          <w:noProof/>
          <w14:ligatures w14:val="standardContextual"/>
        </w:rPr>
        <w:t>-System</w:t>
      </w:r>
      <w:r w:rsidR="00266B62">
        <w:rPr>
          <w:noProof/>
          <w14:ligatures w14:val="standardContextual"/>
        </w:rPr>
        <w:t>-Management.</w:t>
      </w:r>
    </w:p>
    <w:p w:rsidR="00CC6555" w:rsidRDefault="00E67B4F" w:rsidP="00E67B4F">
      <w:pPr>
        <w:jc w:val="both"/>
        <w:rPr>
          <w:noProof/>
          <w14:ligatures w14:val="standardContextual"/>
        </w:rPr>
      </w:pPr>
      <w:r w:rsidRPr="00E67B4F">
        <w:rPr>
          <w:noProof/>
          <w14:ligatures w14:val="standardContextual"/>
        </w:rPr>
        <w:t>GDI Software bietet regelmäßig Ausbildungsplätze für einen attraktiven Karrierestart in der IT-Branche an. Wer sich für eine Ausbildung bei GDI Software interessiert, kann auch vorab im Rahmen eines Schnuppertages eine</w:t>
      </w:r>
      <w:r w:rsidR="00AB6B78">
        <w:rPr>
          <w:noProof/>
          <w14:ligatures w14:val="standardContextual"/>
        </w:rPr>
        <w:t>n Blick ins Unternehmen werfen.</w:t>
      </w:r>
      <w:r w:rsidR="009617B0">
        <w:rPr>
          <w:noProof/>
          <w14:ligatures w14:val="standardContextual"/>
        </w:rPr>
        <w:t xml:space="preserve"> „Mit einer Ausbildungsquote von über 10% sind wir ganz vorne dabei</w:t>
      </w:r>
      <w:r w:rsidR="009617B0" w:rsidRPr="00266B62">
        <w:rPr>
          <w:noProof/>
          <w14:ligatures w14:val="standardContextual"/>
        </w:rPr>
        <w:t xml:space="preserve">“, </w:t>
      </w:r>
      <w:r w:rsidR="009617B0">
        <w:rPr>
          <w:noProof/>
          <w14:ligatures w14:val="standardContextual"/>
        </w:rPr>
        <w:t xml:space="preserve">so </w:t>
      </w:r>
      <w:r w:rsidR="009617B0" w:rsidRPr="00E67B4F">
        <w:rPr>
          <w:noProof/>
          <w14:ligatures w14:val="standardContextual"/>
        </w:rPr>
        <w:t>Geschäftsführer Marc Zausig</w:t>
      </w:r>
      <w:r w:rsidR="009617B0" w:rsidRPr="00266B62">
        <w:rPr>
          <w:noProof/>
          <w14:ligatures w14:val="standardContextual"/>
        </w:rPr>
        <w:t>.</w:t>
      </w:r>
    </w:p>
    <w:p w:rsidR="00E67B4F" w:rsidRDefault="00266B62" w:rsidP="0006789B">
      <w:pPr>
        <w:jc w:val="both"/>
        <w:rPr>
          <w:bCs/>
        </w:rPr>
      </w:pPr>
      <w:r>
        <w:rPr>
          <w:noProof/>
          <w14:ligatures w14:val="standardContextual"/>
        </w:rPr>
        <w:t>I</w:t>
      </w:r>
      <w:r>
        <w:t>n der Start-Woche erhielten die Nachwuchskräfte viele wichtige Informationen z</w:t>
      </w:r>
      <w:r w:rsidR="00AE3416">
        <w:t>ur B</w:t>
      </w:r>
      <w:r>
        <w:t>ranche und was es bedeutet</w:t>
      </w:r>
      <w:r w:rsidR="00712583">
        <w:t>,</w:t>
      </w:r>
      <w:r>
        <w:t xml:space="preserve"> als mittelst</w:t>
      </w:r>
      <w:r w:rsidR="00AE3416">
        <w:t>ändisches Softwareunternehmen neben hochwertigen Produkten auch genauso hochwertigen Service zu liefern</w:t>
      </w:r>
      <w:r>
        <w:t xml:space="preserve">. </w:t>
      </w:r>
      <w:r w:rsidR="009617B0">
        <w:t>Dazu komm</w:t>
      </w:r>
      <w:r w:rsidR="00CC6555">
        <w:t>en organisatorische Grundlagen von der Nutzung der hauseigenen Zeiterfassung GDI Zeit bis hin zu Hinweisen zum Umgang mit Kundendaten im Rahmen einer Datenschutz-Schulung. Nach dem ersten</w:t>
      </w:r>
      <w:r w:rsidR="00AE3416">
        <w:rPr>
          <w:bCs/>
        </w:rPr>
        <w:t xml:space="preserve"> Beruf</w:t>
      </w:r>
      <w:r w:rsidR="00712583">
        <w:rPr>
          <w:bCs/>
        </w:rPr>
        <w:t>s</w:t>
      </w:r>
      <w:r w:rsidR="00AE3416">
        <w:rPr>
          <w:bCs/>
        </w:rPr>
        <w:t>schul</w:t>
      </w:r>
      <w:r w:rsidR="00CC6555">
        <w:rPr>
          <w:bCs/>
        </w:rPr>
        <w:t xml:space="preserve">tag ging es dann auch schon in </w:t>
      </w:r>
      <w:proofErr w:type="spellStart"/>
      <w:r w:rsidR="00CC6555">
        <w:rPr>
          <w:bCs/>
        </w:rPr>
        <w:t>medias</w:t>
      </w:r>
      <w:proofErr w:type="spellEnd"/>
      <w:r w:rsidR="00CC6555">
        <w:rPr>
          <w:bCs/>
        </w:rPr>
        <w:t xml:space="preserve"> </w:t>
      </w:r>
      <w:proofErr w:type="spellStart"/>
      <w:r w:rsidR="00CC6555">
        <w:rPr>
          <w:bCs/>
        </w:rPr>
        <w:t>res</w:t>
      </w:r>
      <w:proofErr w:type="spellEnd"/>
      <w:r w:rsidR="00CC6555">
        <w:rPr>
          <w:bCs/>
        </w:rPr>
        <w:t>: entsprechend der Ausbildungsschwerpunkte konnten die Auszubildenden mit Unterstützung des Teams schon erste Schritte in der Praxis wagen.</w:t>
      </w:r>
      <w:r w:rsidR="0006789B">
        <w:rPr>
          <w:bCs/>
        </w:rPr>
        <w:t xml:space="preserve"> Besonderen Wert legt </w:t>
      </w:r>
      <w:r w:rsidR="00AD33EB">
        <w:rPr>
          <w:bCs/>
        </w:rPr>
        <w:t>Clemens Litty, Ausbildungsverantwortlicher bei GDI,</w:t>
      </w:r>
      <w:r w:rsidR="0006789B">
        <w:rPr>
          <w:bCs/>
        </w:rPr>
        <w:t xml:space="preserve"> auf das </w:t>
      </w:r>
      <w:r w:rsidR="00CC6555" w:rsidRPr="00CC6555">
        <w:rPr>
          <w:bCs/>
        </w:rPr>
        <w:t>Team</w:t>
      </w:r>
      <w:r w:rsidR="0006789B">
        <w:rPr>
          <w:bCs/>
        </w:rPr>
        <w:t xml:space="preserve">gefüge: „Wichtig ist, dass </w:t>
      </w:r>
      <w:r w:rsidR="00712583">
        <w:rPr>
          <w:bCs/>
        </w:rPr>
        <w:t>es</w:t>
      </w:r>
      <w:r w:rsidR="0006789B" w:rsidRPr="00CC6555">
        <w:rPr>
          <w:bCs/>
        </w:rPr>
        <w:t xml:space="preserve"> </w:t>
      </w:r>
      <w:r w:rsidR="00CC6555" w:rsidRPr="00CC6555">
        <w:rPr>
          <w:bCs/>
        </w:rPr>
        <w:t>passt. Fachlich und menschlich</w:t>
      </w:r>
      <w:r w:rsidR="0006789B">
        <w:rPr>
          <w:bCs/>
        </w:rPr>
        <w:t>.“</w:t>
      </w:r>
    </w:p>
    <w:p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r>
        <w:rPr>
          <w:rStyle w:val="Fett"/>
          <w:sz w:val="27"/>
          <w:szCs w:val="27"/>
        </w:rPr>
        <w:t>GDI Software</w:t>
      </w:r>
    </w:p>
    <w:p w:rsidR="00251C33" w:rsidRPr="00A42110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Die GDI - Gesellschaft für Datentechnik und Informationssysteme mbH - entwickelt seit ihrer Gründung 1979 am Standort in Landau in der Pfalz kaufmännische Software für mittelständische </w:t>
      </w:r>
      <w:r w:rsidRPr="00A42110">
        <w:rPr>
          <w:rFonts w:cstheme="minorHAnsi"/>
        </w:rPr>
        <w:lastRenderedPageBreak/>
        <w:t>Unternehmen. Mit seinen Lösungen für Warenwirtschaft, CRM, Auftragsbearbeitung, Finanzbuchhaltung, Anlagenbuchhaltung, Kostenrechnung, Lohn &amp; Gehaltsabrechnung sowie Zeiterfassung 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GDI Software und </w:t>
      </w:r>
      <w:r w:rsidR="00D31ED9">
        <w:rPr>
          <w:rFonts w:cstheme="minorHAnsi"/>
        </w:rPr>
        <w:t xml:space="preserve">den Service von </w:t>
      </w:r>
      <w:r w:rsidRPr="00A42110">
        <w:rPr>
          <w:rFonts w:cstheme="minorHAnsi"/>
        </w:rPr>
        <w:t xml:space="preserve">130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proofErr w:type="spellStart"/>
      <w:r w:rsidRPr="00A42110">
        <w:rPr>
          <w:rFonts w:cstheme="minorHAnsi"/>
        </w:rPr>
        <w:t>made</w:t>
      </w:r>
      <w:proofErr w:type="spellEnd"/>
      <w:r w:rsidRPr="00A42110">
        <w:rPr>
          <w:rFonts w:cstheme="minorHAnsi"/>
        </w:rPr>
        <w:t xml:space="preserve"> in Germany.</w:t>
      </w:r>
    </w:p>
    <w:p w:rsidR="00251C33" w:rsidRPr="00A42110" w:rsidRDefault="00251C33" w:rsidP="00251C33">
      <w:pPr>
        <w:rPr>
          <w:rFonts w:cstheme="minorHAnsi"/>
        </w:rPr>
      </w:pPr>
    </w:p>
    <w:p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>Klaus-vo</w:t>
      </w:r>
      <w:r w:rsidR="00CE23C9">
        <w:rPr>
          <w:rFonts w:cstheme="minorHAnsi"/>
        </w:rPr>
        <w:t>n-Klitzing-Str. 1, 76829 Landau</w:t>
      </w:r>
      <w:r w:rsidRPr="00A42110">
        <w:rPr>
          <w:rFonts w:cstheme="minorHAnsi"/>
        </w:rPr>
        <w:t xml:space="preserve">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76" w:rsidRDefault="00DD7876" w:rsidP="00DC5EF8">
      <w:r>
        <w:separator/>
      </w:r>
    </w:p>
  </w:endnote>
  <w:endnote w:type="continuationSeparator" w:id="0">
    <w:p w:rsidR="00DD7876" w:rsidRDefault="00DD7876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87" w:rsidRDefault="00D66C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:rsidTr="00F3508B">
      <w:tc>
        <w:tcPr>
          <w:tcW w:w="426" w:type="dxa"/>
        </w:tcPr>
        <w:p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:rsidR="000A7D34" w:rsidRDefault="000A7D34" w:rsidP="00DC5EF8">
          <w:pPr>
            <w:pStyle w:val="Fuzeile"/>
          </w:pPr>
        </w:p>
        <w:p w:rsidR="001714DA" w:rsidRPr="000A7D34" w:rsidRDefault="00251C33" w:rsidP="00DC5EF8">
          <w:pPr>
            <w:pStyle w:val="Fuzeile"/>
          </w:pPr>
          <w:r>
            <w:t xml:space="preserve">Pressemeldung: </w:t>
          </w:r>
          <w:r w:rsidR="001A7FCD">
            <w:t>GDI Finanzbuchhaltung</w:t>
          </w:r>
          <w:r>
            <w:t xml:space="preserve"> 201</w:t>
          </w:r>
          <w:r w:rsidR="001A7FCD">
            <w:t>9</w:t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="008C2B7B">
            <w:rPr>
              <w:noProof/>
            </w:rPr>
            <w:t>2</w:t>
          </w:r>
          <w:r w:rsidRPr="001714DA">
            <w:fldChar w:fldCharType="end"/>
          </w:r>
        </w:p>
        <w:p w:rsidR="001714DA" w:rsidRPr="001714DA" w:rsidRDefault="001714DA" w:rsidP="00DC5EF8">
          <w:pPr>
            <w:pStyle w:val="Fuzeile"/>
          </w:pPr>
        </w:p>
      </w:tc>
    </w:tr>
  </w:tbl>
  <w:p w:rsidR="001714DA" w:rsidRDefault="001714DA" w:rsidP="00DC5E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76" w:rsidRDefault="00DD7876" w:rsidP="00DC5EF8">
      <w:r>
        <w:separator/>
      </w:r>
    </w:p>
  </w:footnote>
  <w:footnote w:type="continuationSeparator" w:id="0">
    <w:p w:rsidR="00DD7876" w:rsidRDefault="00DD7876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31191ECF" wp14:editId="2BBFC856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77755C9C" wp14:editId="2E577BB9">
          <wp:extent cx="1787982" cy="521230"/>
          <wp:effectExtent l="0" t="0" r="317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982" cy="52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7337ADCA" wp14:editId="3A13160B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4F"/>
    <w:rsid w:val="0003647C"/>
    <w:rsid w:val="00057BE6"/>
    <w:rsid w:val="0006789B"/>
    <w:rsid w:val="00072FCA"/>
    <w:rsid w:val="00094502"/>
    <w:rsid w:val="000A26CD"/>
    <w:rsid w:val="000A7D34"/>
    <w:rsid w:val="000C41F0"/>
    <w:rsid w:val="000F442D"/>
    <w:rsid w:val="00126A5E"/>
    <w:rsid w:val="001714DA"/>
    <w:rsid w:val="001903E1"/>
    <w:rsid w:val="00197652"/>
    <w:rsid w:val="001A7FCD"/>
    <w:rsid w:val="001F1C7D"/>
    <w:rsid w:val="00237229"/>
    <w:rsid w:val="00245C39"/>
    <w:rsid w:val="00251C33"/>
    <w:rsid w:val="00266B62"/>
    <w:rsid w:val="002A4205"/>
    <w:rsid w:val="00350DF8"/>
    <w:rsid w:val="00354E4B"/>
    <w:rsid w:val="00365279"/>
    <w:rsid w:val="00377843"/>
    <w:rsid w:val="0040338B"/>
    <w:rsid w:val="004D422A"/>
    <w:rsid w:val="004F2D09"/>
    <w:rsid w:val="00504AE1"/>
    <w:rsid w:val="00512761"/>
    <w:rsid w:val="00520EEC"/>
    <w:rsid w:val="005524FF"/>
    <w:rsid w:val="00610E24"/>
    <w:rsid w:val="0063007E"/>
    <w:rsid w:val="006379AC"/>
    <w:rsid w:val="006429D1"/>
    <w:rsid w:val="0067070B"/>
    <w:rsid w:val="00681F69"/>
    <w:rsid w:val="00691EA5"/>
    <w:rsid w:val="006C525D"/>
    <w:rsid w:val="006F50C5"/>
    <w:rsid w:val="00712583"/>
    <w:rsid w:val="00750460"/>
    <w:rsid w:val="007B4B4D"/>
    <w:rsid w:val="007D342C"/>
    <w:rsid w:val="007E6234"/>
    <w:rsid w:val="007E7B01"/>
    <w:rsid w:val="00864DED"/>
    <w:rsid w:val="008C2B7B"/>
    <w:rsid w:val="00910C84"/>
    <w:rsid w:val="009141E5"/>
    <w:rsid w:val="00920D1E"/>
    <w:rsid w:val="009617B0"/>
    <w:rsid w:val="00991C5B"/>
    <w:rsid w:val="009924BE"/>
    <w:rsid w:val="009B2968"/>
    <w:rsid w:val="009D2CC2"/>
    <w:rsid w:val="009F6467"/>
    <w:rsid w:val="00A17963"/>
    <w:rsid w:val="00AB048F"/>
    <w:rsid w:val="00AB6B78"/>
    <w:rsid w:val="00AD33EB"/>
    <w:rsid w:val="00AE3416"/>
    <w:rsid w:val="00AE776E"/>
    <w:rsid w:val="00B11DCD"/>
    <w:rsid w:val="00B25B34"/>
    <w:rsid w:val="00B50BD7"/>
    <w:rsid w:val="00B74869"/>
    <w:rsid w:val="00B81BDC"/>
    <w:rsid w:val="00B83D33"/>
    <w:rsid w:val="00B90FBE"/>
    <w:rsid w:val="00BA39B3"/>
    <w:rsid w:val="00BE450A"/>
    <w:rsid w:val="00BE537F"/>
    <w:rsid w:val="00C01C74"/>
    <w:rsid w:val="00C633F7"/>
    <w:rsid w:val="00C734AE"/>
    <w:rsid w:val="00C7486E"/>
    <w:rsid w:val="00CB6537"/>
    <w:rsid w:val="00CB75E4"/>
    <w:rsid w:val="00CC6555"/>
    <w:rsid w:val="00CE23C9"/>
    <w:rsid w:val="00D31ED9"/>
    <w:rsid w:val="00D66C87"/>
    <w:rsid w:val="00D76F98"/>
    <w:rsid w:val="00D94C59"/>
    <w:rsid w:val="00DB5123"/>
    <w:rsid w:val="00DC5EF8"/>
    <w:rsid w:val="00DD7876"/>
    <w:rsid w:val="00E31828"/>
    <w:rsid w:val="00E41900"/>
    <w:rsid w:val="00E67B4F"/>
    <w:rsid w:val="00E8025D"/>
    <w:rsid w:val="00E87242"/>
    <w:rsid w:val="00E90432"/>
    <w:rsid w:val="00EA0F12"/>
    <w:rsid w:val="00EB27CC"/>
    <w:rsid w:val="00EB2D1B"/>
    <w:rsid w:val="00EC0DAE"/>
    <w:rsid w:val="00EC29D6"/>
    <w:rsid w:val="00EC5B66"/>
    <w:rsid w:val="00F3139F"/>
    <w:rsid w:val="00F3508B"/>
    <w:rsid w:val="00F4041B"/>
    <w:rsid w:val="00FA3C3E"/>
    <w:rsid w:val="00FB02C4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97A6"/>
  <w15:chartTrackingRefBased/>
  <w15:docId w15:val="{44A2BC9C-C92F-4B50-B0D9-1B3FBDE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  <w:style w:type="paragraph" w:styleId="Beschriftung">
    <w:name w:val="caption"/>
    <w:basedOn w:val="Standard"/>
    <w:next w:val="Standard"/>
    <w:uiPriority w:val="35"/>
    <w:qFormat/>
    <w:rsid w:val="00AD33EB"/>
    <w:pPr>
      <w:spacing w:before="0" w:after="200"/>
    </w:pPr>
    <w:rPr>
      <w:i/>
      <w:iCs/>
      <w:color w:val="6A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Vorlagen\MS-Office\GDI_P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D7080-C986-4452-92B6-DC04C7C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GDI_PM.dotx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gaida</cp:lastModifiedBy>
  <cp:revision>6</cp:revision>
  <cp:lastPrinted>2021-09-07T14:17:00Z</cp:lastPrinted>
  <dcterms:created xsi:type="dcterms:W3CDTF">2021-09-06T09:58:00Z</dcterms:created>
  <dcterms:modified xsi:type="dcterms:W3CDTF">2021-09-07T14:27:00Z</dcterms:modified>
</cp:coreProperties>
</file>