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26F5" w14:textId="26C23D1D" w:rsidR="00BA39B3" w:rsidRPr="00197652" w:rsidRDefault="00E13226" w:rsidP="00BA39B3">
      <w:pPr>
        <w:pStyle w:val="berschrift1"/>
        <w:numPr>
          <w:ilvl w:val="0"/>
          <w:numId w:val="0"/>
        </w:numPr>
        <w:rPr>
          <w:sz w:val="40"/>
          <w:lang w:val="de-DE"/>
        </w:rPr>
      </w:pPr>
      <w:bookmarkStart w:id="0" w:name="_Hlk4670960"/>
      <w:proofErr w:type="gramStart"/>
      <w:r>
        <w:rPr>
          <w:sz w:val="40"/>
          <w:lang w:val="de-DE"/>
        </w:rPr>
        <w:t>GDI Software</w:t>
      </w:r>
      <w:proofErr w:type="gramEnd"/>
      <w:r>
        <w:rPr>
          <w:sz w:val="40"/>
          <w:lang w:val="de-DE"/>
        </w:rPr>
        <w:t xml:space="preserve"> ist d</w:t>
      </w:r>
      <w:r w:rsidR="00030FC3">
        <w:rPr>
          <w:sz w:val="40"/>
          <w:lang w:val="de-DE"/>
        </w:rPr>
        <w:t>reifacher Champion im Bereich Personalwesen</w:t>
      </w:r>
    </w:p>
    <w:bookmarkEnd w:id="0"/>
    <w:p w14:paraId="601B63B6" w14:textId="3CA6EAC7" w:rsidR="00BA39B3" w:rsidRDefault="00030FC3" w:rsidP="00494A45">
      <w:pPr>
        <w:pStyle w:val="berschrift2"/>
        <w:numPr>
          <w:ilvl w:val="0"/>
          <w:numId w:val="0"/>
        </w:numPr>
        <w:ind w:left="709" w:hanging="709"/>
        <w:rPr>
          <w:sz w:val="28"/>
          <w:lang w:val="de-DE"/>
        </w:rPr>
      </w:pPr>
      <w:r>
        <w:rPr>
          <w:sz w:val="28"/>
          <w:lang w:val="de-DE"/>
        </w:rPr>
        <w:t xml:space="preserve">Gleich 3 </w:t>
      </w:r>
      <w:r w:rsidRPr="00030FC3">
        <w:rPr>
          <w:sz w:val="28"/>
          <w:lang w:val="de-DE"/>
        </w:rPr>
        <w:t xml:space="preserve">GDI-Lösungen </w:t>
      </w:r>
      <w:r w:rsidR="00494A45">
        <w:rPr>
          <w:sz w:val="28"/>
          <w:lang w:val="de-DE"/>
        </w:rPr>
        <w:t xml:space="preserve">werden von </w:t>
      </w:r>
      <w:proofErr w:type="spellStart"/>
      <w:r w:rsidR="00494A45">
        <w:t>Anwendern</w:t>
      </w:r>
      <w:proofErr w:type="spellEnd"/>
      <w:r w:rsidR="00494A45">
        <w:t xml:space="preserve"> </w:t>
      </w:r>
      <w:proofErr w:type="spellStart"/>
      <w:r w:rsidR="00494A45">
        <w:t>zum</w:t>
      </w:r>
      <w:proofErr w:type="spellEnd"/>
      <w:r w:rsidR="00494A45">
        <w:t xml:space="preserve"> Champion </w:t>
      </w:r>
      <w:proofErr w:type="spellStart"/>
      <w:r w:rsidR="00494A45">
        <w:t>gekürt</w:t>
      </w:r>
      <w:proofErr w:type="spellEnd"/>
      <w:r w:rsidRPr="00030FC3">
        <w:rPr>
          <w:sz w:val="28"/>
          <w:lang w:val="de-DE"/>
        </w:rPr>
        <w:t>.</w:t>
      </w:r>
    </w:p>
    <w:p w14:paraId="5E735B64" w14:textId="6C5D893C" w:rsidR="00531507" w:rsidRDefault="00531507" w:rsidP="00057BE6">
      <w:pPr>
        <w:jc w:val="both"/>
        <w:rPr>
          <w:b/>
          <w:noProof/>
          <w14:ligatures w14:val="standardContextual"/>
        </w:rPr>
      </w:pPr>
      <w:r w:rsidRPr="00531507">
        <w:rPr>
          <w:b/>
          <w:noProof/>
          <w14:ligatures w14:val="standardContextual"/>
        </w:rPr>
        <w:drawing>
          <wp:inline distT="0" distB="0" distL="0" distR="0" wp14:anchorId="5B66A148" wp14:editId="5581F317">
            <wp:extent cx="6192518" cy="2064173"/>
            <wp:effectExtent l="0" t="0" r="0" b="0"/>
            <wp:docPr id="59634587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345874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18" cy="206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2DBD" w14:textId="3E5859A1" w:rsidR="007B4B4D" w:rsidRPr="00057BE6" w:rsidRDefault="00030FC3" w:rsidP="00057BE6">
      <w:pPr>
        <w:jc w:val="both"/>
        <w:rPr>
          <w:b/>
          <w:noProof/>
          <w14:ligatures w14:val="standardContextual"/>
        </w:rPr>
      </w:pPr>
      <w:r>
        <w:rPr>
          <w:b/>
          <w:noProof/>
          <w14:ligatures w14:val="standardContextual"/>
        </w:rPr>
        <w:t xml:space="preserve">In der Studie </w:t>
      </w:r>
      <w:r w:rsidR="00494A45" w:rsidRPr="00494A45">
        <w:rPr>
          <w:b/>
          <w:noProof/>
          <w14:ligatures w14:val="standardContextual"/>
        </w:rPr>
        <w:t>„Professional User Rating: Human Resources“</w:t>
      </w:r>
      <w:r w:rsidR="00494A45">
        <w:rPr>
          <w:b/>
          <w:noProof/>
          <w14:ligatures w14:val="standardContextual"/>
        </w:rPr>
        <w:t xml:space="preserve"> </w:t>
      </w:r>
      <w:r>
        <w:rPr>
          <w:b/>
          <w:noProof/>
          <w14:ligatures w14:val="standardContextual"/>
        </w:rPr>
        <w:t xml:space="preserve">der techconsult GmbH wird aufgezeigt, </w:t>
      </w:r>
      <w:r w:rsidRPr="00030FC3">
        <w:rPr>
          <w:b/>
          <w:noProof/>
          <w14:ligatures w14:val="standardContextual"/>
        </w:rPr>
        <w:t xml:space="preserve">wie Anwender ihren </w:t>
      </w:r>
      <w:r w:rsidR="001519EE">
        <w:rPr>
          <w:b/>
          <w:noProof/>
          <w14:ligatures w14:val="standardContextual"/>
        </w:rPr>
        <w:t>Software-</w:t>
      </w:r>
      <w:r w:rsidRPr="00030FC3">
        <w:rPr>
          <w:b/>
          <w:noProof/>
          <w14:ligatures w14:val="standardContextual"/>
        </w:rPr>
        <w:t>Anbieter und deren HR-</w:t>
      </w:r>
      <w:r w:rsidR="001519EE">
        <w:rPr>
          <w:b/>
          <w:noProof/>
          <w14:ligatures w14:val="standardContextual"/>
        </w:rPr>
        <w:t>Lösungen</w:t>
      </w:r>
      <w:r w:rsidRPr="00030FC3">
        <w:rPr>
          <w:b/>
          <w:noProof/>
          <w14:ligatures w14:val="standardContextual"/>
        </w:rPr>
        <w:t xml:space="preserve"> bewerten.</w:t>
      </w:r>
      <w:r>
        <w:rPr>
          <w:b/>
          <w:noProof/>
          <w14:ligatures w14:val="standardContextual"/>
        </w:rPr>
        <w:t xml:space="preserve"> GDI Software ist zum vierten Mal in Folge unter den besten Anbietern für HR-Software.</w:t>
      </w:r>
    </w:p>
    <w:p w14:paraId="3E5099D6" w14:textId="7766DC83" w:rsidR="00F437E5" w:rsidRDefault="001519EE" w:rsidP="00030FC3">
      <w:pPr>
        <w:jc w:val="both"/>
      </w:pPr>
      <w:r>
        <w:t>Mehr</w:t>
      </w:r>
      <w:r w:rsidR="00030FC3">
        <w:t xml:space="preserve"> als </w:t>
      </w:r>
      <w:r>
        <w:t>3</w:t>
      </w:r>
      <w:r w:rsidR="00030FC3">
        <w:t xml:space="preserve">.000 </w:t>
      </w:r>
      <w:r>
        <w:t>Anwendungsexperten</w:t>
      </w:r>
      <w:r w:rsidR="00030FC3">
        <w:t xml:space="preserve"> in Deutschland </w:t>
      </w:r>
      <w:r>
        <w:t xml:space="preserve">haben </w:t>
      </w:r>
      <w:r w:rsidR="00030FC3">
        <w:t xml:space="preserve">ihre Personalsoftware und deren Hersteller </w:t>
      </w:r>
      <w:r w:rsidR="00EB5C7C">
        <w:t xml:space="preserve">in der Anwender-Studie „Professional User Rating: Human Resources“ des unabhängigen Analystenhauses </w:t>
      </w:r>
      <w:proofErr w:type="spellStart"/>
      <w:r w:rsidR="00EB5C7C">
        <w:t>techconsult</w:t>
      </w:r>
      <w:proofErr w:type="spellEnd"/>
      <w:r w:rsidR="00EB5C7C">
        <w:t xml:space="preserve"> GmbH </w:t>
      </w:r>
      <w:r>
        <w:t xml:space="preserve">nach ca. 60 Kriterien </w:t>
      </w:r>
      <w:r w:rsidR="00030FC3">
        <w:t>bewertet. In die Lösungsbewertung f</w:t>
      </w:r>
      <w:r w:rsidR="00EC0F64">
        <w:t>loss</w:t>
      </w:r>
      <w:r w:rsidR="00030FC3">
        <w:t xml:space="preserve">en </w:t>
      </w:r>
      <w:r w:rsidR="00EB5C7C">
        <w:t>der Funktionsumfang</w:t>
      </w:r>
      <w:r w:rsidR="00030FC3">
        <w:t xml:space="preserve"> und weitere Kriterien ein. Der herstellerseitige Teil der Befragung betrifft unter anderem Service </w:t>
      </w:r>
      <w:r w:rsidR="00EB5C7C">
        <w:t>&amp;</w:t>
      </w:r>
      <w:r w:rsidR="00030FC3">
        <w:t xml:space="preserve"> Support</w:t>
      </w:r>
      <w:r w:rsidR="00EB5C7C">
        <w:t xml:space="preserve"> sowie Preis</w:t>
      </w:r>
      <w:r w:rsidR="00494A45">
        <w:t>, Bezugsmodell</w:t>
      </w:r>
      <w:r w:rsidR="00EB5C7C">
        <w:t xml:space="preserve"> und das Gesamtproduktportfolio</w:t>
      </w:r>
      <w:r w:rsidR="00030FC3">
        <w:t>.</w:t>
      </w:r>
    </w:p>
    <w:p w14:paraId="637228BA" w14:textId="40267BF6" w:rsidR="00D60CD3" w:rsidRDefault="003A68BF" w:rsidP="003A68BF">
      <w:pPr>
        <w:jc w:val="both"/>
      </w:pPr>
      <w:r w:rsidRPr="003A68BF">
        <w:rPr>
          <w:b/>
          <w:bCs/>
        </w:rPr>
        <w:t>„Champion“ in den Kategorien Zeiterfassung, Lohn-</w:t>
      </w:r>
      <w:r w:rsidR="00EC0F64">
        <w:rPr>
          <w:b/>
          <w:bCs/>
        </w:rPr>
        <w:t xml:space="preserve"> </w:t>
      </w:r>
      <w:r w:rsidRPr="003A68BF">
        <w:rPr>
          <w:b/>
          <w:bCs/>
        </w:rPr>
        <w:t>&amp; Gehaltsabrechnung und Digitale Personalakte.</w:t>
      </w:r>
      <w:r>
        <w:rPr>
          <w:b/>
          <w:bCs/>
        </w:rPr>
        <w:br/>
      </w:r>
      <w:r>
        <w:t xml:space="preserve">Zum </w:t>
      </w:r>
      <w:r w:rsidR="00494A45">
        <w:t>vierten</w:t>
      </w:r>
      <w:r>
        <w:t xml:space="preserve"> Mal in Folge erhält </w:t>
      </w:r>
      <w:proofErr w:type="gramStart"/>
      <w:r>
        <w:t>GDI Lohn</w:t>
      </w:r>
      <w:proofErr w:type="gramEnd"/>
      <w:r>
        <w:t xml:space="preserve"> &amp; Gehalt beste Bewertungen in der aktuellen PUR-HR-Studie. Auch </w:t>
      </w:r>
      <w:proofErr w:type="gramStart"/>
      <w:r>
        <w:t>GDI Zeit</w:t>
      </w:r>
      <w:proofErr w:type="gramEnd"/>
      <w:r>
        <w:t xml:space="preserve"> wird von seinen Anwendern erneut mit Bestnoten bewertet. Und auch die relativ neue Digitale Personalakte von </w:t>
      </w:r>
      <w:proofErr w:type="gramStart"/>
      <w:r>
        <w:t>GDI Software</w:t>
      </w:r>
      <w:proofErr w:type="gramEnd"/>
      <w:r>
        <w:t xml:space="preserve"> hat es unter die Champions geschafft. </w:t>
      </w:r>
      <w:r w:rsidR="00D60CD3" w:rsidRPr="00D60CD3">
        <w:t>Als „Champion“ werden die Anbieter prämiert, die sowohl eine exzellente Unternehmensbewertung als auch eine exzellente Lösungs- und Technologiebewertung erreichen.</w:t>
      </w:r>
    </w:p>
    <w:p w14:paraId="5582B014" w14:textId="1F6E5546" w:rsidR="003A68BF" w:rsidRDefault="003A68BF" w:rsidP="003A68BF">
      <w:pPr>
        <w:jc w:val="both"/>
      </w:pPr>
      <w:r>
        <w:t>Die drei GDI-Lösungen überzeugen auf ganzer Linie</w:t>
      </w:r>
      <w:r w:rsidR="00D60CD3">
        <w:t>. Insbesondere auch im Fragekomplex „Weiterempfehlung“ erhalten alle drei Produkte überdurchschnittliche Bewertungen</w:t>
      </w:r>
      <w:r>
        <w:t>.</w:t>
      </w:r>
    </w:p>
    <w:p w14:paraId="77B28189" w14:textId="2567C5FE" w:rsidR="003A68BF" w:rsidRPr="005A08F1" w:rsidRDefault="00E45C26" w:rsidP="003A68BF">
      <w:pPr>
        <w:jc w:val="both"/>
        <w:rPr>
          <w:b/>
          <w:bCs/>
          <w:sz w:val="23"/>
          <w:szCs w:val="23"/>
        </w:rPr>
      </w:pPr>
      <w:r w:rsidRPr="005A08F1">
        <w:rPr>
          <w:b/>
          <w:bCs/>
          <w:sz w:val="23"/>
          <w:szCs w:val="23"/>
        </w:rPr>
        <w:t>Beständige Nutzerzufriedenheit motiviert das Team</w:t>
      </w:r>
    </w:p>
    <w:p w14:paraId="16206F17" w14:textId="037ED4D0" w:rsidR="003A68BF" w:rsidRPr="00EC0F64" w:rsidRDefault="005A08F1" w:rsidP="003A68BF">
      <w:pPr>
        <w:jc w:val="both"/>
        <w:rPr>
          <w:sz w:val="23"/>
          <w:szCs w:val="23"/>
        </w:rPr>
      </w:pPr>
      <w:r w:rsidRPr="005A08F1">
        <w:rPr>
          <w:sz w:val="23"/>
          <w:szCs w:val="23"/>
        </w:rPr>
        <w:t>„</w:t>
      </w:r>
      <w:r>
        <w:t xml:space="preserve">Die Auszeichnung unserer Produkte in dieser Umfrage ist eine Belohnung für die harte Arbeit, die unser engagiertes Team geleistet hat. Die Meinungen unserer Anwender sind für uns von höchster </w:t>
      </w:r>
      <w:r>
        <w:lastRenderedPageBreak/>
        <w:t xml:space="preserve">Bedeutung, und dieses Ergebnis zeigt uns, dass wir auf dem richtigen Weg sind“, sagt Andreas Richter, Geschäftsführer von </w:t>
      </w:r>
      <w:proofErr w:type="gramStart"/>
      <w:r>
        <w:t>GDI Software</w:t>
      </w:r>
      <w:proofErr w:type="gramEnd"/>
      <w:r>
        <w:t>. „</w:t>
      </w:r>
      <w:r w:rsidR="00E45C26">
        <w:t xml:space="preserve">Wir sind dankbar für das Vertrauen unserer Kunden und werden </w:t>
      </w:r>
      <w:r>
        <w:t xml:space="preserve">auch weiterhin </w:t>
      </w:r>
      <w:r w:rsidR="00E45C26">
        <w:t>alles daransetzen, ihre Erwartungen zu übertreffen</w:t>
      </w:r>
      <w:r w:rsidR="00E45C26" w:rsidRPr="00EC0F64">
        <w:t>.</w:t>
      </w:r>
      <w:r w:rsidRPr="00EC0F64">
        <w:rPr>
          <w:sz w:val="23"/>
          <w:szCs w:val="23"/>
        </w:rPr>
        <w:t>“</w:t>
      </w:r>
    </w:p>
    <w:p w14:paraId="2ED722DE" w14:textId="77777777" w:rsidR="00CB3C6F" w:rsidRDefault="00CB3C6F" w:rsidP="00E41900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</w:p>
    <w:p w14:paraId="57DD460A" w14:textId="77777777" w:rsidR="00CB3C6F" w:rsidRDefault="00CB3C6F" w:rsidP="00E41900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</w:p>
    <w:p w14:paraId="48507CD6" w14:textId="77777777" w:rsidR="00F3139F" w:rsidRPr="00E41900" w:rsidRDefault="00F3139F" w:rsidP="00E41900">
      <w:pPr>
        <w:spacing w:before="0" w:beforeAutospacing="0" w:after="200" w:afterAutospacing="0" w:line="276" w:lineRule="auto"/>
        <w:rPr>
          <w:b/>
          <w:bCs/>
          <w:sz w:val="27"/>
          <w:szCs w:val="27"/>
        </w:rPr>
      </w:pPr>
      <w:proofErr w:type="gramStart"/>
      <w:r>
        <w:rPr>
          <w:rStyle w:val="Fett"/>
          <w:sz w:val="27"/>
          <w:szCs w:val="27"/>
        </w:rPr>
        <w:t>GDI Software</w:t>
      </w:r>
      <w:proofErr w:type="gramEnd"/>
    </w:p>
    <w:p w14:paraId="52D1FCFA" w14:textId="77777777" w:rsidR="00251C33" w:rsidRPr="00A42110" w:rsidRDefault="00251C33" w:rsidP="00057BE6">
      <w:pPr>
        <w:jc w:val="both"/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14:paraId="5CE2E2F4" w14:textId="21264083"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</w:t>
      </w:r>
      <w:r w:rsidR="00B7553F">
        <w:rPr>
          <w:rFonts w:cstheme="minorHAnsi"/>
        </w:rPr>
        <w:t>20</w:t>
      </w:r>
      <w:r w:rsidRPr="006D45E1">
        <w:rPr>
          <w:rFonts w:cstheme="minorHAnsi"/>
        </w:rPr>
        <w:t xml:space="preserve">.000 </w:t>
      </w:r>
      <w:r w:rsidR="00B7553F">
        <w:rPr>
          <w:rFonts w:cstheme="minorHAnsi"/>
        </w:rPr>
        <w:t>Anwender</w:t>
      </w:r>
      <w:r w:rsidRPr="006D45E1">
        <w:rPr>
          <w:rFonts w:cstheme="minorHAnsi"/>
        </w:rPr>
        <w:t xml:space="preserve">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14:paraId="07298635" w14:textId="4ABF504A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</w:t>
      </w:r>
      <w:proofErr w:type="gramStart"/>
      <w:r w:rsidRPr="00A42110">
        <w:rPr>
          <w:rFonts w:cstheme="minorHAnsi"/>
        </w:rPr>
        <w:t>GDI Software</w:t>
      </w:r>
      <w:proofErr w:type="gramEnd"/>
      <w:r w:rsidRPr="00A42110">
        <w:rPr>
          <w:rFonts w:cstheme="minorHAnsi"/>
        </w:rPr>
        <w:t xml:space="preserve"> und </w:t>
      </w:r>
      <w:r w:rsidR="00D31ED9">
        <w:rPr>
          <w:rFonts w:cstheme="minorHAnsi"/>
        </w:rPr>
        <w:t xml:space="preserve">den Service von </w:t>
      </w:r>
      <w:r w:rsidR="00675A00">
        <w:rPr>
          <w:rFonts w:cstheme="minorHAnsi"/>
        </w:rPr>
        <w:t>6</w:t>
      </w:r>
      <w:r w:rsidR="00B7553F">
        <w:rPr>
          <w:rFonts w:cstheme="minorHAnsi"/>
        </w:rPr>
        <w:t>0</w:t>
      </w:r>
      <w:r w:rsidR="00675A00">
        <w:rPr>
          <w:rFonts w:cstheme="minorHAnsi"/>
        </w:rPr>
        <w:t xml:space="preserve"> qualifizierten</w:t>
      </w:r>
      <w:r w:rsidRPr="00A42110">
        <w:rPr>
          <w:rFonts w:cstheme="minorHAnsi"/>
        </w:rPr>
        <w:t xml:space="preserve"> 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 xml:space="preserve">erhält jede Branche und jedes Szenario eine perfekte Lösung. Basis hierfür ist das </w:t>
      </w:r>
      <w:proofErr w:type="gramStart"/>
      <w:r w:rsidRPr="00A42110">
        <w:rPr>
          <w:rFonts w:cstheme="minorHAnsi"/>
        </w:rPr>
        <w:t>GDI Drei</w:t>
      </w:r>
      <w:proofErr w:type="gramEnd"/>
      <w:r w:rsidRPr="00A42110">
        <w:rPr>
          <w:rFonts w:cstheme="minorHAnsi"/>
        </w:rPr>
        <w:t>-Stufen-Modell: GDI-Standard-Lösungen plus Branchen-Standards plus individuelle Anpassungen.</w:t>
      </w:r>
    </w:p>
    <w:p w14:paraId="5F0E5161" w14:textId="77777777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r w:rsidR="00675A00">
        <w:rPr>
          <w:rFonts w:cstheme="minorHAnsi"/>
        </w:rPr>
        <w:t>M</w:t>
      </w:r>
      <w:r w:rsidRPr="00A42110">
        <w:rPr>
          <w:rFonts w:cstheme="minorHAnsi"/>
        </w:rPr>
        <w:t>ade in Germany.</w:t>
      </w:r>
    </w:p>
    <w:p w14:paraId="4354E3EF" w14:textId="77777777" w:rsidR="00251C33" w:rsidRPr="00A42110" w:rsidRDefault="00251C33" w:rsidP="00251C33">
      <w:pPr>
        <w:rPr>
          <w:rFonts w:cstheme="minorHAnsi"/>
        </w:rPr>
      </w:pPr>
    </w:p>
    <w:p w14:paraId="2AB91EAB" w14:textId="77777777"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14:paraId="1ADA4D9B" w14:textId="77777777"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</w:r>
      <w:proofErr w:type="gramStart"/>
      <w:r w:rsidRPr="00A42110">
        <w:rPr>
          <w:rFonts w:cstheme="minorHAnsi"/>
        </w:rPr>
        <w:t>GDI Software</w:t>
      </w:r>
      <w:proofErr w:type="gramEnd"/>
      <w:r w:rsidRPr="00A42110">
        <w:rPr>
          <w:rFonts w:cstheme="minorHAnsi"/>
        </w:rPr>
        <w:t xml:space="preserve">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2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3" w:history="1">
        <w:r w:rsidRPr="008E740F">
          <w:rPr>
            <w:rStyle w:val="Hyperlink"/>
            <w:rFonts w:cstheme="minorHAnsi"/>
          </w:rPr>
          <w:t>www.gdi.de</w:t>
        </w:r>
      </w:hyperlink>
    </w:p>
    <w:p w14:paraId="43DFF1B9" w14:textId="77777777" w:rsidR="00BA39B3" w:rsidRPr="00FE263C" w:rsidRDefault="00BA39B3" w:rsidP="00FE263C"/>
    <w:sectPr w:rsidR="00BA39B3" w:rsidRPr="00FE263C" w:rsidSect="001714D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9F6D" w14:textId="77777777" w:rsidR="00AA034E" w:rsidRDefault="00AA034E" w:rsidP="00DC5EF8">
      <w:r>
        <w:separator/>
      </w:r>
    </w:p>
  </w:endnote>
  <w:endnote w:type="continuationSeparator" w:id="0">
    <w:p w14:paraId="1B393EFD" w14:textId="77777777" w:rsidR="00AA034E" w:rsidRDefault="00AA034E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14:paraId="38D399B7" w14:textId="77777777" w:rsidTr="00F3508B">
      <w:tc>
        <w:tcPr>
          <w:tcW w:w="426" w:type="dxa"/>
        </w:tcPr>
        <w:p w14:paraId="5CAAE13D" w14:textId="77777777"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14:paraId="228FD873" w14:textId="77777777" w:rsidR="000A7D34" w:rsidRDefault="000A7D34" w:rsidP="00DC5EF8">
          <w:pPr>
            <w:pStyle w:val="Fuzeile"/>
          </w:pPr>
        </w:p>
        <w:p w14:paraId="036F6DDA" w14:textId="77777777" w:rsidR="001714DA" w:rsidRPr="000A7D34" w:rsidRDefault="00251C33" w:rsidP="00DC5EF8">
          <w:pPr>
            <w:pStyle w:val="Fuzeile"/>
          </w:pPr>
          <w:r>
            <w:t>Pressemeldung</w:t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14:paraId="64D5EEE7" w14:textId="77777777"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Pr="001714DA">
            <w:t>1</w:t>
          </w:r>
          <w:r w:rsidRPr="001714DA">
            <w:fldChar w:fldCharType="end"/>
          </w:r>
        </w:p>
        <w:p w14:paraId="7E3B0249" w14:textId="77777777" w:rsidR="001714DA" w:rsidRPr="001714DA" w:rsidRDefault="001714DA" w:rsidP="00DC5EF8">
          <w:pPr>
            <w:pStyle w:val="Fuzeile"/>
          </w:pPr>
        </w:p>
      </w:tc>
    </w:tr>
  </w:tbl>
  <w:p w14:paraId="28BCCA3D" w14:textId="77777777" w:rsidR="001714DA" w:rsidRDefault="001714DA" w:rsidP="00DC5E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AC46A62" w14:textId="77777777"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0459" w14:textId="77777777" w:rsidR="00AA034E" w:rsidRDefault="00AA034E" w:rsidP="00DC5EF8">
      <w:r>
        <w:separator/>
      </w:r>
    </w:p>
  </w:footnote>
  <w:footnote w:type="continuationSeparator" w:id="0">
    <w:p w14:paraId="2E0319B6" w14:textId="77777777" w:rsidR="00AA034E" w:rsidRDefault="00AA034E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F5B2" w14:textId="77777777"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70C74E08" wp14:editId="29097BFF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1159" w14:textId="77777777"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6BE6BF79" wp14:editId="0E4C7CFF">
          <wp:extent cx="1787982" cy="521230"/>
          <wp:effectExtent l="0" t="0" r="317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982" cy="52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06D0E" w14:textId="77777777"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FB2F" w14:textId="77777777"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2763F5D1" wp14:editId="40DA08B9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142845835">
    <w:abstractNumId w:val="16"/>
  </w:num>
  <w:num w:numId="2" w16cid:durableId="1809669078">
    <w:abstractNumId w:val="12"/>
  </w:num>
  <w:num w:numId="3" w16cid:durableId="1121924821">
    <w:abstractNumId w:val="16"/>
  </w:num>
  <w:num w:numId="4" w16cid:durableId="1715426365">
    <w:abstractNumId w:val="16"/>
  </w:num>
  <w:num w:numId="5" w16cid:durableId="1032078427">
    <w:abstractNumId w:val="16"/>
  </w:num>
  <w:num w:numId="6" w16cid:durableId="1897544786">
    <w:abstractNumId w:val="16"/>
  </w:num>
  <w:num w:numId="7" w16cid:durableId="38863157">
    <w:abstractNumId w:val="12"/>
  </w:num>
  <w:num w:numId="8" w16cid:durableId="816990086">
    <w:abstractNumId w:val="16"/>
  </w:num>
  <w:num w:numId="9" w16cid:durableId="72943073">
    <w:abstractNumId w:val="16"/>
  </w:num>
  <w:num w:numId="10" w16cid:durableId="1755323617">
    <w:abstractNumId w:val="16"/>
  </w:num>
  <w:num w:numId="11" w16cid:durableId="238441483">
    <w:abstractNumId w:val="16"/>
  </w:num>
  <w:num w:numId="12" w16cid:durableId="1265960287">
    <w:abstractNumId w:val="12"/>
  </w:num>
  <w:num w:numId="13" w16cid:durableId="1056857155">
    <w:abstractNumId w:val="26"/>
  </w:num>
  <w:num w:numId="14" w16cid:durableId="943534229">
    <w:abstractNumId w:val="17"/>
  </w:num>
  <w:num w:numId="15" w16cid:durableId="1305281126">
    <w:abstractNumId w:val="19"/>
  </w:num>
  <w:num w:numId="16" w16cid:durableId="278268863">
    <w:abstractNumId w:val="20"/>
  </w:num>
  <w:num w:numId="17" w16cid:durableId="852034948">
    <w:abstractNumId w:val="27"/>
  </w:num>
  <w:num w:numId="18" w16cid:durableId="1102653763">
    <w:abstractNumId w:val="23"/>
  </w:num>
  <w:num w:numId="19" w16cid:durableId="490218244">
    <w:abstractNumId w:val="24"/>
  </w:num>
  <w:num w:numId="20" w16cid:durableId="125466506">
    <w:abstractNumId w:val="14"/>
  </w:num>
  <w:num w:numId="21" w16cid:durableId="1934241755">
    <w:abstractNumId w:val="22"/>
  </w:num>
  <w:num w:numId="22" w16cid:durableId="384332432">
    <w:abstractNumId w:val="21"/>
  </w:num>
  <w:num w:numId="23" w16cid:durableId="1157647393">
    <w:abstractNumId w:val="10"/>
  </w:num>
  <w:num w:numId="24" w16cid:durableId="1196387059">
    <w:abstractNumId w:val="13"/>
  </w:num>
  <w:num w:numId="25" w16cid:durableId="320624075">
    <w:abstractNumId w:val="25"/>
  </w:num>
  <w:num w:numId="26" w16cid:durableId="588344664">
    <w:abstractNumId w:val="18"/>
  </w:num>
  <w:num w:numId="27" w16cid:durableId="686948517">
    <w:abstractNumId w:val="15"/>
  </w:num>
  <w:num w:numId="28" w16cid:durableId="853807013">
    <w:abstractNumId w:val="11"/>
  </w:num>
  <w:num w:numId="29" w16cid:durableId="742289497">
    <w:abstractNumId w:val="9"/>
  </w:num>
  <w:num w:numId="30" w16cid:durableId="259874131">
    <w:abstractNumId w:val="7"/>
  </w:num>
  <w:num w:numId="31" w16cid:durableId="974801143">
    <w:abstractNumId w:val="6"/>
  </w:num>
  <w:num w:numId="32" w16cid:durableId="650672983">
    <w:abstractNumId w:val="5"/>
  </w:num>
  <w:num w:numId="33" w16cid:durableId="926351540">
    <w:abstractNumId w:val="4"/>
  </w:num>
  <w:num w:numId="34" w16cid:durableId="1819032487">
    <w:abstractNumId w:val="8"/>
  </w:num>
  <w:num w:numId="35" w16cid:durableId="1920553772">
    <w:abstractNumId w:val="3"/>
  </w:num>
  <w:num w:numId="36" w16cid:durableId="1192454471">
    <w:abstractNumId w:val="2"/>
  </w:num>
  <w:num w:numId="37" w16cid:durableId="128086175">
    <w:abstractNumId w:val="1"/>
  </w:num>
  <w:num w:numId="38" w16cid:durableId="50189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3"/>
    <w:rsid w:val="00030FC3"/>
    <w:rsid w:val="00033253"/>
    <w:rsid w:val="0003647C"/>
    <w:rsid w:val="00057BE6"/>
    <w:rsid w:val="00094502"/>
    <w:rsid w:val="000A26CD"/>
    <w:rsid w:val="000A7D34"/>
    <w:rsid w:val="000C41F0"/>
    <w:rsid w:val="00126A5E"/>
    <w:rsid w:val="001519EE"/>
    <w:rsid w:val="001714DA"/>
    <w:rsid w:val="001903E1"/>
    <w:rsid w:val="00197652"/>
    <w:rsid w:val="001A7FCD"/>
    <w:rsid w:val="001F1C7D"/>
    <w:rsid w:val="00237229"/>
    <w:rsid w:val="00245C39"/>
    <w:rsid w:val="00251C33"/>
    <w:rsid w:val="002A4205"/>
    <w:rsid w:val="00350DF8"/>
    <w:rsid w:val="00354E4B"/>
    <w:rsid w:val="00365279"/>
    <w:rsid w:val="00377843"/>
    <w:rsid w:val="003A68BF"/>
    <w:rsid w:val="0040338B"/>
    <w:rsid w:val="0047275D"/>
    <w:rsid w:val="00494A45"/>
    <w:rsid w:val="004D422A"/>
    <w:rsid w:val="00512761"/>
    <w:rsid w:val="00520EEC"/>
    <w:rsid w:val="00531507"/>
    <w:rsid w:val="005524FF"/>
    <w:rsid w:val="005A08F1"/>
    <w:rsid w:val="00610E24"/>
    <w:rsid w:val="0063007E"/>
    <w:rsid w:val="006379AC"/>
    <w:rsid w:val="006429D1"/>
    <w:rsid w:val="00675A00"/>
    <w:rsid w:val="00681F69"/>
    <w:rsid w:val="00691EA5"/>
    <w:rsid w:val="006C525D"/>
    <w:rsid w:val="006E0FBE"/>
    <w:rsid w:val="00750460"/>
    <w:rsid w:val="007B4B4D"/>
    <w:rsid w:val="007D342C"/>
    <w:rsid w:val="007E6234"/>
    <w:rsid w:val="007E7B01"/>
    <w:rsid w:val="00864DED"/>
    <w:rsid w:val="00867C88"/>
    <w:rsid w:val="00910C84"/>
    <w:rsid w:val="009141E5"/>
    <w:rsid w:val="00991C5B"/>
    <w:rsid w:val="009924BE"/>
    <w:rsid w:val="009B2968"/>
    <w:rsid w:val="009D2CC2"/>
    <w:rsid w:val="009F6467"/>
    <w:rsid w:val="00A17963"/>
    <w:rsid w:val="00AA034E"/>
    <w:rsid w:val="00AB048F"/>
    <w:rsid w:val="00AE776E"/>
    <w:rsid w:val="00B11DCD"/>
    <w:rsid w:val="00B25B34"/>
    <w:rsid w:val="00B50BD7"/>
    <w:rsid w:val="00B7553F"/>
    <w:rsid w:val="00B81BDC"/>
    <w:rsid w:val="00B83D33"/>
    <w:rsid w:val="00B90FBE"/>
    <w:rsid w:val="00BA39B3"/>
    <w:rsid w:val="00BE537F"/>
    <w:rsid w:val="00C01C74"/>
    <w:rsid w:val="00C734AE"/>
    <w:rsid w:val="00C7486E"/>
    <w:rsid w:val="00CB1538"/>
    <w:rsid w:val="00CB3C6F"/>
    <w:rsid w:val="00CB6537"/>
    <w:rsid w:val="00CB75E4"/>
    <w:rsid w:val="00D31ED9"/>
    <w:rsid w:val="00D60CD3"/>
    <w:rsid w:val="00D66C87"/>
    <w:rsid w:val="00D76F98"/>
    <w:rsid w:val="00D94C59"/>
    <w:rsid w:val="00DB5123"/>
    <w:rsid w:val="00DC5EF8"/>
    <w:rsid w:val="00E13226"/>
    <w:rsid w:val="00E41900"/>
    <w:rsid w:val="00E45C26"/>
    <w:rsid w:val="00E87242"/>
    <w:rsid w:val="00EA0F12"/>
    <w:rsid w:val="00EB27CC"/>
    <w:rsid w:val="00EB2D1B"/>
    <w:rsid w:val="00EB5C7C"/>
    <w:rsid w:val="00EC0DAE"/>
    <w:rsid w:val="00EC0F64"/>
    <w:rsid w:val="00EC29D6"/>
    <w:rsid w:val="00F3139F"/>
    <w:rsid w:val="00F3508B"/>
    <w:rsid w:val="00F4041B"/>
    <w:rsid w:val="00F437E5"/>
    <w:rsid w:val="00F75D20"/>
    <w:rsid w:val="00FA3C3E"/>
    <w:rsid w:val="00FB02C4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D715B"/>
  <w15:chartTrackingRefBased/>
  <w15:docId w15:val="{27EAFE52-9229-44C9-A085-BD5C2E5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gdi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1\user\Marketing\Vorlagen\MS-Office\GDI_Pressemeldun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6521BC0-ED4E-4D12-B852-CFD81BD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GDI_Pressemeldung.dotx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Ulrich Gaider</cp:lastModifiedBy>
  <cp:revision>3</cp:revision>
  <cp:lastPrinted>2023-10-12T13:52:00Z</cp:lastPrinted>
  <dcterms:created xsi:type="dcterms:W3CDTF">2023-10-13T06:41:00Z</dcterms:created>
  <dcterms:modified xsi:type="dcterms:W3CDTF">2023-10-13T06:50:00Z</dcterms:modified>
</cp:coreProperties>
</file>